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B7386">
      <w:pPr>
        <w:jc w:val="cente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2025年学校教学改革研究项目和“四新”研究与实践项目评审推荐结果公示名单</w:t>
      </w:r>
    </w:p>
    <w:tbl>
      <w:tblPr>
        <w:tblStyle w:val="2"/>
        <w:tblW w:w="84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2"/>
        <w:gridCol w:w="3593"/>
        <w:gridCol w:w="1676"/>
        <w:gridCol w:w="1028"/>
        <w:gridCol w:w="1458"/>
      </w:tblGrid>
      <w:tr w14:paraId="54553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35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5"/>
                <w:szCs w:val="15"/>
                <w:u w:val="none"/>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序号</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E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5"/>
                <w:szCs w:val="15"/>
                <w:u w:val="none"/>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项目名称</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74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5"/>
                <w:szCs w:val="15"/>
                <w:u w:val="none"/>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项目类别</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7A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5"/>
                <w:szCs w:val="15"/>
                <w:u w:val="none"/>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主持人</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A4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themeColor="text1"/>
                <w:sz w:val="15"/>
                <w:szCs w:val="15"/>
                <w:u w:val="none"/>
                <w14:textFill>
                  <w14:solidFill>
                    <w14:schemeClr w14:val="tx1"/>
                  </w14:solidFill>
                </w14:textFill>
              </w:rPr>
            </w:pPr>
            <w:r>
              <w:rPr>
                <w:rFonts w:hint="eastAsia" w:ascii="宋体" w:hAnsi="宋体" w:eastAsia="宋体" w:cs="宋体"/>
                <w:b/>
                <w:bCs/>
                <w:i w:val="0"/>
                <w:iCs w:val="0"/>
                <w:color w:val="000000" w:themeColor="text1"/>
                <w:kern w:val="0"/>
                <w:sz w:val="15"/>
                <w:szCs w:val="15"/>
                <w:u w:val="none"/>
                <w:lang w:val="en-US" w:eastAsia="zh-CN" w:bidi="ar"/>
                <w14:textFill>
                  <w14:solidFill>
                    <w14:schemeClr w14:val="tx1"/>
                  </w14:solidFill>
                </w14:textFill>
              </w:rPr>
              <w:t>评审结果</w:t>
            </w:r>
          </w:p>
        </w:tc>
      </w:tr>
      <w:tr w14:paraId="0507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4D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A38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“新农科”背景下课程思政融入《园林植物生理生化》课堂教学全过程的方法途径探索与实践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7A6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A6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邵凤侠</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4C4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5D379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52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AA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 xml:space="preserve">产教融合协同培养知识产权复合型人才的模式创新与实践路径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7FA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F21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曹芳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149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779A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E31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5FC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大数据背景下国土空间规划课程内容体系重构与实践——基于“产学研用”协同育人视角</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233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D17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赵双飞</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29A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5766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3B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AAC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大语言模型赋能的高校思政课沉浸式教学模式构建研究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805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F3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3A2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1F1C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21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B8E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多元协同构建林业工程类特色创新人才培养体系的改革与实践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0E9E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93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邵礼书</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303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1CF15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BB2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02E3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基于OBE理念的《高层建筑结构》数智化课程教学改革与实践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22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35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吕晓勇</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BEC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7B24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2F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24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基于PDCA循环的环境类本科生导师制创新培养模式研究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8D9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91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邓佳钦</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30E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3B605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F5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475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基于建构理念的建筑学贯通式创新人才培养模式改革实践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26E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47B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陈楚琳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0E1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2A890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DF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5E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基于竞赛+科研的《三维GIS》实践教学课程体系与模块构建研究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5C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7F6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吴鑫</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0BD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082B2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30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6C3F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基于新工科与成果导向教育理念的数字通信技术课程建设探索与实践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4FC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360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范晖</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1D3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496F8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5DB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95C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开放科学与人工智能融合“地理信息系统实验”教学改革实践探索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3D3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D8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朱宇</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2B2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5E77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0DC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DC4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面向智能制造的计算机紧缺人才培养研究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68C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9B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杨帆</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67F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4E6B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974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3C8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视觉传达设计专业实践课程教学内容和教学方法改革研究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E7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C71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5D1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6612A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590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41A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 xml:space="preserve">数智赋能绿色经贸人才培养模式创新与实践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DE3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F0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谭丹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E22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2B0D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477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51D4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数字技术“全链条”赋能农林经济管理专业教学改革与实践研究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904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64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杨彩艳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8E2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7C02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3CD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CD9F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四新引领下木材科学与工程双创教育“四维融合”人才培养模式研究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23B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A2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万才超</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E39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66E2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8DE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524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现代产业学院驱动下的数智农林经济管理专业人才培养模式研究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CC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636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王金龙</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D25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0C01A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16C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83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乡村振兴战略下《粮油工厂设计与环境保护》课程产教融合改革与实践——基于能力培养导向的协同育人模式探索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917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38D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任康梓</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81E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3C1DD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F86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CF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新工科背景下基于QFD的项目式实验教学体系的研究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0F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B80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王爱君</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035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37B03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1D5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06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新农科时代基于“双创”能力培养的《环境工程微生物学》课程教学改革研究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20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1BB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贾美莹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E79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2529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C47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D8E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新质生产力背景下林科教工程新模式探索与实践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745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82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伍希志</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76C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4327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3B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863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新质生产力引领“三协同、四融通、五递进”材料类新工科人才培养模式研究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A6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4EF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江萍</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BBC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79356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F37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E0D9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 xml:space="preserve">以“双碳战略”需求为导向的林业工程类一流专业建设研究与实践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5C7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01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郑霞</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45A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483B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34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76F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艺术科技融创：智能时代背景下设计专业“三链协同”人才培养体系构建研究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643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99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李萍</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8ED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685E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35F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FA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知识图谱赋能“习近平新时代中国特色社会主义思想概论”课混合式教学创新与实践研究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989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46A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熊婷婷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178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4B270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18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BE3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智能建造背景下工程管理专业“三链融合”实践教学体系重构研究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B5B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01A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何惊宇</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203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592B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BEB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8788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基于“实践育人”食品类专业创新型实践教学改革研究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E38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4034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彭湘莲</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388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607D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44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2E9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“人工智能+新文科”深度融合视角下的经济管理类专业课程教学创新改革路径研究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96C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47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赵程伟</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71B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拟立项校级项目并推荐参评省级一般项目</w:t>
            </w:r>
          </w:p>
        </w:tc>
      </w:tr>
      <w:tr w14:paraId="2646B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41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29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54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“赛教创融合”的三维GIS教学改革与双创实践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DC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E8F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汪斌</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47B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A1E4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5D8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2F8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“三高四新”战略视阈下家居设计类课程双创能力培养模式和评价体系重构研究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29E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99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易丹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871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9240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A4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189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“双创”教育融入农林院校化工类专业人才培养模式构建与探索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38F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BBF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黄志梅</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28A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017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76A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943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“双碳”目标下生态学专业产教融合人才培养模式研究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26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071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胡保安</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B02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拟立项校级项目并推荐参评省级一般项目</w:t>
            </w:r>
          </w:p>
        </w:tc>
      </w:tr>
      <w:tr w14:paraId="3D3E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CDE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955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“思政引领+数字赋能”的金融学教学改革与实践研究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82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57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汤旭</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EE8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8B3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5B0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DAC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“五育并举”的农林院校科技创新人才培养模式研究与实践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C80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FB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刘晖</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3E8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A39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EEB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D8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 xml:space="preserve">“新农科+新工科”背景下材料类专业课程重构与创新实践——以《材料结构表征及应用》课程为例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12F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699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柏元娟</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F9C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D0F0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37F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1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“新农科+新商科”农林高校经管类专业创新人才培养模式探索与实践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5A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6F1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姜微</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6DE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A1B3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C49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A2E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“新文科+人工智能”背景下农林院校翻译专业人才创新能力培养的实践与探索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D10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00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陈仙</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E44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7BAE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69D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0A1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AI赋能的韧性育人：智能建造背景下土木工程“专业-心理-创新”三链协同体系构建研究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A7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E20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湛发益</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B47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拟立项校级项目并推荐参评省级一般项目</w:t>
            </w:r>
          </w:p>
        </w:tc>
      </w:tr>
      <w:tr w14:paraId="03FF4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EB0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39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ED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AI时代背景下大学体育“课内外一体化”评价体系改革与实践研究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33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34FF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谢芳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DC0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977C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C7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3EF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AI引领“四驱双轨”制家具设计工程专业人才培养模式研究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FFF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7689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刘雅笛</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6DC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874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B3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995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CDIO驱动的环境专业双创人才培养模式构建研究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D0B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85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杜露</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7C4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59A0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71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3A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ChatGPT挑战下数学教学模式的改革与数智人才培养路径研究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602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67A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贾茗</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97C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BC0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95A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0F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财务舞弊案例教学在《大数据财务分析》课程中的设计与探索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32F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C22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姚利辉</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A28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0A30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13C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40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产教创协同育人模式下的建筑设计课程群教学改革与研究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A53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96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肖湘月</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8FA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AED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6E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11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产教融合视角下BIM技术课程数字教材建设与教学实践研究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EFC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E6AA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曹建文</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CD7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06D8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AA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0E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产教融合视域下“外语+数字贸易”创新创业育人体系研究与实践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E0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FBB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刘文慧</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BC7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106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FDC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91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产学研融合背景下高校音乐表演专业建设与人才培养模式研究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533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BAD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金铮</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DF1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CDF9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4CE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065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促进深度学习的高校公共体育课程资源多路径构建研究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C9E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6E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许双凌</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447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2DEE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4B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49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464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大学生社区模式下运动减压工作坊的教学实践创新研究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C1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6D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肖熙</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4A5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942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E47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18F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高校音乐专业《基础钢琴》课程教学的文化主体性认知与培养研究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BB1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D61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郑黎明</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B88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E1CA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25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0F8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高质量教育体系下高校体育数字化匹克球课程建设研究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00E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209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苏小钟</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079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6AC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CD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358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工程认证导向的材料科学与工程专业核心课程体系重构研究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C14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C3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梁金</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C75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5A3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16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67A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基于“三链融合”的《GNSS原理与应用》教学改革与实践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726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577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谢雪梅</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7F1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617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04F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690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基于CDIO模式的实验类教学改革与实践全过程评价研究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A1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BA0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贺茜</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4CE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42D1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CB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EED1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基于OBE理念，着眼高质量人才培养，实施教育教学全流程督导的机制探索与实践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67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096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龚吉军</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37A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0FE4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45E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38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基于OBE理念与数字化赋能的林业院校化学基础课程教学改革与实践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CC2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039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肖克</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F80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00C8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861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593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基于大数据下的《景观生态学》课程教学模式改革与实践研究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A3F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E7A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潘真真</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531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A5B5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841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E37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基于电子信息类专业工程教育认证的实践教学创新与能力提升研究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F07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81A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刘娥贤</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581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F227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FC1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59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3BB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基于能力图谱的土木工程材料及实验教学改革研究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862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8D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田冬梅</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726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814E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7DA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CA6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基于生态文明教育特色的大学生公共体育和艺术活动“四化”提质研究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7E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09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熊茵</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DF7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89E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69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F5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基于数智平台的高校思政课个性化学习路径探索研究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BE4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547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翟真杰</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AEF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8A76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516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3C1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基于数字孪生的机械类虚拟仿真实验教学平台建设研究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64E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E5E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韩庆珏</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69F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F039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60A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63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基于双创能力培养的《大学生职业生涯规划》课程教学改革探索与实践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B41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B68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邓子戈</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A63E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20BA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BD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9E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基于碳中和理念的园林生态学课程教学改革与实践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16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B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武星彤</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3BA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E09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2C2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295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基于学科交叉的农林科技拔尖创新人才培养的机制与路径研究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BE3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DC2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杨继明</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557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A8D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FF8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3ED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基于智能评估和差异化教学的森林测计学课程教学改革研究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F54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B12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龙时胜</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653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D4C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3F9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994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科教融合视域下旅游管理本科创新型人才培养模式探究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854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3FF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周婷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5FB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B96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93B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4A4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绿色赋能会计本科人才培养改革：《环境会计》课程建设的探索与实践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0C5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EA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张亚连</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1AD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5B0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322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69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3A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面向国土空间的多学科协同型景观生态规划课程体系创新与实践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8F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370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韦宝婧</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533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A618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2D0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B1B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农工融合视域下林业高校新工科专业创新性的课程模块割裂与范式重构研究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C0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E57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胡进波</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D5A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1D5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246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72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农林院校计算机类实验教学评价体系的探索与实践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4E3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27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陈贵云</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1C3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B62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206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1A4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农林院校数字经济专业理论创新与实践应用协同提升的课程体系设计研究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998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EE5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刘玲</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C1E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A778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091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012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农林院校物流类人才创新实践能力培养的多元化评价体系构建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20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5F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谢美全</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05D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A84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BA3C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43F4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人工智能驱动下的生物物理交叉学科人才培养探索与实践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6B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ED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彭妙</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C4E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610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4A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C2ED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人工智能在高校思政课教学中的运用研究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4CD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EDF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陈石明</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1D3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70B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6DB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F3A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生成式AI赋能的理工类本科教育校企协同创新培养模式探索与实践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B14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86C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张佳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3F7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F567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18F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4D3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数智赋能创新家居设计人才培养的工业设计专业课程教学改革研究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BA4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E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邓昕</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D27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3210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94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5C4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数智赋能下农林院校的数学教学模式创新</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F2A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AB9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章萍</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2A7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102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F4D3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79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06C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数智化背景下产-创-人“三链”融合的农林院校物流管理类专业人才培养模式研究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A3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53E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刘瑞环</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455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1F8C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D20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318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数智融合驱动下的供应链管理专业创新型人才培养路径研究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D1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395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甄志远</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0A1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3E2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C1F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90F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 xml:space="preserve">数字赋能：《旅游接待业》课程教学模式创新与实践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104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AAA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张娓</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468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420E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2F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16D5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数字化转型背景下国土空间智能管理与政产学协同教学实践研究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85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600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赵健伦</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E5A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8407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E1E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C8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数字化转型背景下桥梁工程教学体系重构与创新实践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735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0E7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赵怡彬</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8C5A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CD7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869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AD1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数字孪生驱动的农林废弃物资源化教学体系探究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498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CC2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袁志航</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E72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6352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F5C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86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数字中国战略引领下测绘新工科人才培养模式创新与实践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E43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6BF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魏东升</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CD9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D5DF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759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F2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四重叙事教学法在高校思想政治理论课中的创新与实践研究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FE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02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刘红</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71B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DE7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EE7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80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外语专业汉语课程群建设与实践研究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40B0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35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吴萍</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17E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67F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8E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CB1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乡村振兴“嵌入式”设计人才培养模式研究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6D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6E8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曾利</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D1F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518A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9AF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89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82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新工科背景下《制造智能技术》课程教学改革与探索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4BA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745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袁志鹏</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9B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F3F1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833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966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新工科建设和工程教育认证背景下化学工程与工艺专业创新创业型人才培养的探索与实践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12D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7E0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罗洁</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6DA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F3DA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4C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65BB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新文科背景下数字化人才培养模式研究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9F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F19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柳荣</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99B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FC4D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2F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66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新文科建设背景下“赛、教、训、改”多维融合的大学体育实践教学改革与创新</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D81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98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郭辉</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FA7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08D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6DC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17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新文科建设背景下《会展设计实务》课程教学体系构建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0AE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3C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贺江华</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913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22C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4A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7A7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新文科建设背景下经济学卓越人才培养模式改革与创新研究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6A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694D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柳治国</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4CA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FD65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C1B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57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新形势下土木工程图学类课程教学改革与实践研究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F2B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4C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熊曜</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F26B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F1DF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CF7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264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新一代智能“低空技术”在新林学专业实践教学的探索与实践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EE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16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张江</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4384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D8C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45B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FE8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新质生产力背景下农林院校物流专业 “四链融合”人才培养模式创新</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333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68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王娟</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47D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BE02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FBB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6F07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学科交叉融合背景下林业高校土木类专业人才培养创新与实践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1A1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B6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孙广臣</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6B7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1159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4C9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99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7A0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园艺疗法理念在园林树木学实践教学中的应用探索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CE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3EE5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罗小宁</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4FA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315E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4AB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5D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数智时代“四维能力提升，五位一体协同”的创新型艺术设计人才培养模式与实践研究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FE2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C9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杨一宁</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DF1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025F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D97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D60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“双创”视角下生物化学项目式教学创新与实践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B85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6BDC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黄闻欢</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D43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5608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D75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23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数学建模课程与真实社会问题深度融合的跨学科项目式学习（PBL）模式</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C72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06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龚志伟</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8E7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B169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C6F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275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数智融合驱动下高校智慧实验室建设与学生创新素养培育的协同机制研究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F8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2A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何慧群</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183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ABC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46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1A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新工科背景下《建设法规》课程建设的创新与实践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C9D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BE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胡伟勋</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BC2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A43B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3F2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AE0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整合式教学法在环境工程本科生培养中的应用实践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F5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745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凌定勋</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DCB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87F1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6CA2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D69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高校心理健康教育差序体系的构建与实践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9CA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6EB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袁红梅</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C49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3E2F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AE6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58B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具身化教学范式下高校心理健康教育五育融合实施路径研究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F6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普通教育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928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李思婷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191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4869E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C5E1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7B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大思政视域下图学类课程“一纲四目”课程思政育人范式与实践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A2C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9B5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李玲</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350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0A4F2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8D0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109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8CF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湖湘红色音乐资源库建设与本土高校音乐表演课程创新研究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0E6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DF3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周霞</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FAE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479E8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330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98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基于“OBE+ADDIE-F”理念的《园林树木学》课程思政的探索与实践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71B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77F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黄琛斐</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72D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2248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70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7C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农林院校“思政引领 - 知识传授 - 能力培养 - 创新实践” 四位一体的育人模式研究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46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19DC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陆俊</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131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01B3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316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BAC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新文科背景下《公司理财》课程思政教学研究与实践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A83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96E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李莹莹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8E6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6523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17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87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“大思政”视域下基础化学实验课程育人机制与实践研究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6ED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0EB8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李培培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175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107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2AD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109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“三全育人”理念下林业院校软件工程课程思政创新实践 ——以真实油茶产业智能化为载体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E7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9F6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李湘华</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774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548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29CA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A9A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“知行合一”理念下农林院校工商管理类专业实践教学中的课程思政研究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D2B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A52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王晓晚</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BF6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5721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871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E1D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《分子生态学》课程思政教学探索与实践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DAB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75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高丹丹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AC9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12E2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236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FD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AI＋大学生思政教育智慧学工平台创建研究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1C3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2F6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吴敬东</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FE9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197E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286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46B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 xml:space="preserve">泛娱乐化思潮对高校大学生理想信念培育的冲击及应对研究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86D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4EA1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向菲</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B31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CE47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202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119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38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湖湘非遗赋能来华留学生国际贸易综合实训课程思政的创新路径研究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77F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9DE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赵冬燕</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443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FAD7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7A8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D0F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湖湘红色音乐基因解码与视唱练耳课程思政浸润模式研究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14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7C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陈逸</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731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BD0B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65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38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基础力学实验课程的思政教育融入与实践研究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0E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F7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殷水平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0E7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DBAD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9E4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0CA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基于红色民族歌剧复排的专业-思政协同育人路径探究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B02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A01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彭桂云</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F96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2C4C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99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B0E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基于思创融通的《旅游礼仪》课程思政育人体系构建与实践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4F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D4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杨芳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186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AF2D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E21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A0A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基于文化自信导向的外语类专业“课程思政”教学改革研究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23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0F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金京姬</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6B6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E13B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759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52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林业特色融入《概率论与数理统计》课程思政的路径研究---以中南林业科技大学为例</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39E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7A8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郑彭丹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A2E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4FC7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62A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3D2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农林院校“思政+音乐”育人格局建构研究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1C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DBA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曹众</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410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D26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22F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8D03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人工智能赋能湖湘红色基因与高校设计专业思政建设的融合路径研究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9F4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E7E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马珂</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1FD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1703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91D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0F6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新文科背景下英语专业本科生毕业论文质量保障体系研究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CC6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8EFF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邓满姣</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534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14BEE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25F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129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98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专业–思政双驱动：物理化学课程思政融合新机制探索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713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5C4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徐晨曦</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484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55C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9F12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7F6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红色基因驱动农林高校设计类专业课程思政育人实效提升的研究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3D8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80C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姚飞洋</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F91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487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0C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59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湖湘文化精华融入留学生实践课程研究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1F5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课程思政</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6A2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曾玉</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4B88">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838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57B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2606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高水平对外开放背景下“经济学+英文”复合型人才培养模式研究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A0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524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宁钶</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345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19EE8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07D8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F26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互联网+化工微专业课程体系“一站式”服务平台建设研究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427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985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李鸿昌</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768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4EE4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0B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228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农林科技领军人才培养模式改革与实践—基于校企协同的跨学科实验教学体系构建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853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E8F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郭鑫</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6C8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2E68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93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9B7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双创赋能“产学研赛创”进阶式数学课程构建与实践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9DB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5A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余兰萍</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C241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7F17B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AF1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438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新农科和双创背景下生物信息学课程混合式教学体系构建</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01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132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刘勇男</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07C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7F8B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C92F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92B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“立德树人”视域下分子生物学课程思政教学的设计与实践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C1C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60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吴顺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B0B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426E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701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5EA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构建创新驱动与建模融合的大学数学通专协同教学模式以培育农林新质生产力</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4D8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30B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曹丹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79FD">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拟立项校级项目并推荐参评省级一般项目</w:t>
            </w:r>
          </w:p>
        </w:tc>
      </w:tr>
      <w:tr w14:paraId="6ED4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1E4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139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695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基于身体记忆的城市微更新住宅设计在《建筑设计1》中的教学路径研究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BAA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B07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邱卉</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583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88AC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69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2A3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三生视野下的高校街舞公共体育课设置研究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9F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1B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邓园园</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9BC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C52C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9A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A8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新工科背景下创新型人才培养的探索与实践——以材料力学课程教学为例</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FE85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E6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苏淑兰</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28D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4B3B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AE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C3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新工科建设下程序设计课程对学生自主创新能力培养研究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5D9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863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杜家宜</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624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866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2A2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510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智慧农林视域下AI赋能的高等数学教学创新与实践研究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20F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基础学科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1A47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郑璇</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DAA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0DBFB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B8C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06E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AI赋能绿色化工创新人才培养</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A69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F0F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尹双凤</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894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7684D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AFB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C06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数智赋能的金融学课程“四维融合”教学模式创新研究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AED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7D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娄秋吟</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2D2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1A23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BD8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4CC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 xml:space="preserve">数智赋能林学类实践教学模式改革研究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B86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814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曾艳玲</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5BA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26E99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886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114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 xml:space="preserve">数字赋能：产品设计专业装饰雕塑课程的教学重构与实践创新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F81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AE7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杨轶斌</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019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0C64A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18F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715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知识图谱驱动的物理学科精准知识服务体系构建与可视化应用研究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157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20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刘凌虹</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188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2DE6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C19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149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CF4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“人工智能+”视域下物流类《物联网技术与应用》课程“三段式”教学改革创新</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027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37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张俊</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598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DE2D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D5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53D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AI赋能背景下风景园林人工智能导论课程体系建设研究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2A8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7E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曹宇弛</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A64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4067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18D9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A41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AI驱动的数字电路全栈式教学改革</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3FE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2A8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马振燕</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BA7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8C5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5D46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F87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AI需求牵引的数学类课程混合式教学研究与实践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5CC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A7D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李潇瑶</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5760">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63FB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E1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E60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 xml:space="preserve">AI知识图谱驱动的森林保护学人才培养新模式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4C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B76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何苑皞</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43E7">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6C1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373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CF5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大数据时代背景下《风景园林大数据基础》教学改革与创新型人才培养模式研究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47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D45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陈家骜</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700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A18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EBE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EC0E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基于AI融合的《信号与系统分析》课程改革——理论与实验双效提升的创新实践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100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D1F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晏密英</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752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FA76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1B2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CBA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基于人工智能的农林卓越人才培养模式创新与实践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5E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4837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刘蓉</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869B">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ADA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783D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A23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人工智能赋能下的大学生创新创业教育模式研究——以中南林业科技大学为例</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54D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E75C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盛崧</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44D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拟立项校级项目并推荐参评省级一般项目</w:t>
            </w:r>
          </w:p>
        </w:tc>
      </w:tr>
      <w:tr w14:paraId="5470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0DB7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531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生成式AI赋能卓越农林人才培养的路径探索与生态建构</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86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01B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石柳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3A5C">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115DA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124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159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6D8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生成式AI协同的数字孪生设计基础课程体系重构与创新能力培养研究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27C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308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冯叶</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976E">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4416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648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13D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数智赋能背景下《模拟电子技术》课程教学改革与实践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070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6D6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桂玲</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E2F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47D4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46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590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数智时代面向人工智能+专业的《大学计算机》课程教学改革研究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6A2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BE4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邓力为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B9E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23EF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BB5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8F3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乡村振兴战略下“AI+农林知识产权”法律服务人才培养实践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321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BF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罗双</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7A44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1FC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A11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E56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校企协同的财务机器人“教学研用”生态体系构建研究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E74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E39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钱琼</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E994">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A2F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1DC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6E08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基于《大数据可视化》混合式教学模式探讨</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D0C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人工智能+</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28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叶萍</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5F6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58E9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7E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F0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高校现代产业学院建设模式研究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FC9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委托项目</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BD3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王文磊</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5C6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拟推荐参评省级重点项目</w:t>
            </w:r>
          </w:p>
        </w:tc>
      </w:tr>
      <w:tr w14:paraId="7285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83A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49E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新时代高校课程思政引领国防教育课程建设研究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50F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国防教育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E94F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黎敏</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D38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7E31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8FE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2E7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林业院校图书馆多维知识服务赋能创新型人才培养的机制研究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38B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图书馆</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ECD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梅冰</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5E1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推荐参评省级一般项目</w:t>
            </w:r>
          </w:p>
        </w:tc>
      </w:tr>
      <w:tr w14:paraId="6D14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8E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B82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生成式AI+场景化教学：数智时代会计继续教育“生态化突围”教学改革研究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BA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继续教育</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241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贺跃平</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E9B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7D7E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E0E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169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89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“四新”建设背景下大学英语写作“321融通型”课程体系的创新构建与实践探索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62C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公共英语</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2DEB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李广践</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4141">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0491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2BD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351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AI赋能下《跨文化交际》课程混合式学习生态系统搭建与实施路径研究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605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公共英语</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0A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周山</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4ACA">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5EA86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F3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CCA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AI赋能视域下“思政-思辨”双驱的大学英语教学模式研究与实践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4BB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公共英语</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FB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余晓梅</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849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AC08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C2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71F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基于Deepseek-R1人工智能的大学英语多模态AI智能体: 建模-大数据训练-智慧课堂建设</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563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公共英语</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3E8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罗远晗</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195F">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拟推荐参评省级一般项目</w:t>
            </w:r>
          </w:p>
        </w:tc>
      </w:tr>
      <w:tr w14:paraId="26A34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7E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FD4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双循环视阈下大学英语课程赋能湖湘文化国际传播研究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1B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公共英语</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7EB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肖琼</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1DC5">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5"/>
                <w:szCs w:val="15"/>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AAA7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E7D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9C2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新工科背景下绿色大家居专业群大学生创新能力培养教学改革与实践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AF2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556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吴义强</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50B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拟推荐参评省级项目</w:t>
            </w:r>
          </w:p>
        </w:tc>
      </w:tr>
      <w:tr w14:paraId="3C01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ACE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D6F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未来战略领域紧缺人才培养机制探索与实践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78D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FD3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蒋峰</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4E4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拟推荐参评省级项目</w:t>
            </w:r>
          </w:p>
        </w:tc>
      </w:tr>
      <w:tr w14:paraId="3987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1E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F22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新经济背景下传统工科专业改造升级的研究与实践——以行业特色专业林产化工为例</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C88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C16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杨国恩</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416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拟推荐参评省级项目</w:t>
            </w:r>
          </w:p>
        </w:tc>
      </w:tr>
      <w:tr w14:paraId="193F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841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920E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林业工程学科双创人才培养创新与实践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8B5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新农科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2A2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李新功</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A02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拟推荐参评省级项目</w:t>
            </w:r>
          </w:p>
        </w:tc>
      </w:tr>
      <w:tr w14:paraId="69AB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07B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7B5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数智赋能农林院校经管类专业政产学研协同育人模式研究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A2F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9EC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仇怡</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319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拟推荐参评省级项目</w:t>
            </w:r>
          </w:p>
        </w:tc>
      </w:tr>
      <w:tr w14:paraId="2AC01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E4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179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942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数智时代农林高校新商科建设实践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070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8E1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方威</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2E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拟推荐参评省级项目</w:t>
            </w:r>
          </w:p>
        </w:tc>
      </w:tr>
      <w:tr w14:paraId="2B47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05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0A5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新工科视域下湘江卓越工程师学院创新创业教育绩效评价研究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168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254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张薇</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A31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4CD7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55A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181</w:t>
            </w:r>
          </w:p>
        </w:tc>
        <w:tc>
          <w:tcPr>
            <w:tcW w:w="3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6D1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 xml:space="preserve"> 风景园林专业数字智慧化改造升级探索与实践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AA0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661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廖秋林</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DC6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135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55B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1D1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“三全育人”理念下林业院校软件工程课程思政创新实践 ——以真实油茶产业智能化为载体</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2A6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445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李湘华</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B65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8D66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4D4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2BF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家具设计与工程专业人才创新创业能力培养探索与实践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A83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4DD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邹伟华</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595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F14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203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5F2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AI驱动的家具设计与工程专业融合型人才培养模式探索与实践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D38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869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郝景新</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506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22B14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4EB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0BA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“学科交叉+科创融合”环境科学与工程类专业人才创新创业能力培养模式探究与实践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E41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AE6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朱健</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695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F4E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73AE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463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新工科背景下基础力学课程学生学习质量提升路径与评价机制研究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F91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B05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余敏</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80F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E61C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911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09B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农文旅融合导向的文科复合型人才“三链协同”培养机制研究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1AAC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40C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彭姣飞</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77A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09D2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9BC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188</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592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设计类专业产教融合人才培养模式创新与实践研究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ABD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4B2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许安娇</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C8A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198A2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3C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189</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E5B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数智时代工商管理类专业三课堂四融合教学体系构建——以《人力资源管理课程》为例</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34E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2C1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易畅</w:t>
            </w: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8F3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C9E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7A7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190</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D38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“多维融通 协同育人”视域下产业经济学课程思政教学创新探索</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1DD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91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齐晶晶</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816C">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34E6C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D4A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191</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C133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新文科背景下农林高校复合型经管人才培养创新与实践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796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8C3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刘若斯</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97E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7924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43F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192</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445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脉赓续与数智新声：普通高校音乐教育的CDIO-OBE范式重构</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42E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4E2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陈云</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B22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5CE0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DA4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193</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C245">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新文科视域下“英语+小语种”复语复合型人才培养模式创新研究</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30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D9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何敏</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CD5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7CC9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56E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194</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CC6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双循环视域下“数智-产业-文化”三链协同的涉外人才培养创新与实践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DFC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EB0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任霞</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066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43378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F20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195</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228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AI背景下农林院校外语学生译后编辑能力培养研究与实践</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9E5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9EC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朱月娥</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39C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522AB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9A4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196</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AAD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红色工匠精神融入工程伦理课程体系的探索——以湖南高校为例</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D2A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新工科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364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周日晴</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2D8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r w14:paraId="6F76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AC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15"/>
                <w:szCs w:val="15"/>
                <w:u w:val="none"/>
                <w14:textFill>
                  <w14:solidFill>
                    <w14:schemeClr w14:val="tx1"/>
                  </w14:solidFill>
                </w14:textFill>
              </w:rPr>
            </w:pPr>
            <w:r>
              <w:rPr>
                <w:rFonts w:hint="eastAsia" w:ascii="仿宋_GB2312" w:hAnsi="仿宋_GB2312" w:eastAsia="仿宋_GB2312" w:cs="仿宋_GB2312"/>
                <w:i w:val="0"/>
                <w:iCs w:val="0"/>
                <w:color w:val="000000"/>
                <w:kern w:val="0"/>
                <w:sz w:val="15"/>
                <w:szCs w:val="15"/>
                <w:u w:val="none"/>
                <w:lang w:val="en-US" w:eastAsia="zh-CN" w:bidi="ar"/>
              </w:rPr>
              <w:t>197</w:t>
            </w:r>
          </w:p>
        </w:tc>
        <w:tc>
          <w:tcPr>
            <w:tcW w:w="3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F56C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 xml:space="preserve">面向乡村全面振兴的文旅“进阶跨界”融合创新人才培养探索与实践 </w:t>
            </w:r>
          </w:p>
        </w:tc>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6AC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新文科</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05C5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罗芬</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D834">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5"/>
                <w:szCs w:val="15"/>
                <w:lang w:val="en-US" w:eastAsia="zh-CN" w:bidi="ar-SA"/>
              </w:rPr>
            </w:pPr>
            <w:r>
              <w:rPr>
                <w:rFonts w:hint="eastAsia" w:ascii="仿宋_GB2312" w:hAnsi="仿宋_GB2312" w:eastAsia="仿宋_GB2312" w:cs="仿宋_GB2312"/>
                <w:i w:val="0"/>
                <w:iCs w:val="0"/>
                <w:color w:val="000000"/>
                <w:kern w:val="0"/>
                <w:sz w:val="15"/>
                <w:szCs w:val="15"/>
                <w:u w:val="none"/>
                <w:lang w:val="en-US" w:eastAsia="zh-CN" w:bidi="ar"/>
              </w:rPr>
              <w:t>拟立项校级项目</w:t>
            </w:r>
          </w:p>
        </w:tc>
      </w:tr>
    </w:tbl>
    <w:p w14:paraId="72FEFB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F0C84"/>
    <w:rsid w:val="012D4559"/>
    <w:rsid w:val="02C05BDE"/>
    <w:rsid w:val="03EA66E6"/>
    <w:rsid w:val="05DB39BE"/>
    <w:rsid w:val="064E5119"/>
    <w:rsid w:val="095073FA"/>
    <w:rsid w:val="098D703C"/>
    <w:rsid w:val="09B23C11"/>
    <w:rsid w:val="0DDB418A"/>
    <w:rsid w:val="112D4D7A"/>
    <w:rsid w:val="11980171"/>
    <w:rsid w:val="12485112"/>
    <w:rsid w:val="12D065FD"/>
    <w:rsid w:val="13C609E5"/>
    <w:rsid w:val="146B158C"/>
    <w:rsid w:val="177B5642"/>
    <w:rsid w:val="18A1557C"/>
    <w:rsid w:val="1C2F7F1A"/>
    <w:rsid w:val="1D0C4F8F"/>
    <w:rsid w:val="1DEC54EC"/>
    <w:rsid w:val="202D76F6"/>
    <w:rsid w:val="228D26CE"/>
    <w:rsid w:val="26B40B71"/>
    <w:rsid w:val="27B55740"/>
    <w:rsid w:val="2B7C0995"/>
    <w:rsid w:val="2BB138D1"/>
    <w:rsid w:val="2D6A1F89"/>
    <w:rsid w:val="2EF73CF0"/>
    <w:rsid w:val="2F3D3474"/>
    <w:rsid w:val="2FC7367C"/>
    <w:rsid w:val="31305298"/>
    <w:rsid w:val="31AB491E"/>
    <w:rsid w:val="36FC76B8"/>
    <w:rsid w:val="3801173C"/>
    <w:rsid w:val="38390ED6"/>
    <w:rsid w:val="391A0D07"/>
    <w:rsid w:val="3A0D6176"/>
    <w:rsid w:val="3B265B49"/>
    <w:rsid w:val="3B9052B1"/>
    <w:rsid w:val="3BEF580E"/>
    <w:rsid w:val="3CB94393"/>
    <w:rsid w:val="3EE6168C"/>
    <w:rsid w:val="40847499"/>
    <w:rsid w:val="409F5F96"/>
    <w:rsid w:val="470E352E"/>
    <w:rsid w:val="47B02837"/>
    <w:rsid w:val="498E0956"/>
    <w:rsid w:val="4BA821A3"/>
    <w:rsid w:val="4C6E3986"/>
    <w:rsid w:val="4D30241A"/>
    <w:rsid w:val="4EF07BE5"/>
    <w:rsid w:val="50C8686E"/>
    <w:rsid w:val="512A365A"/>
    <w:rsid w:val="51463A3C"/>
    <w:rsid w:val="52A631B4"/>
    <w:rsid w:val="538C05FC"/>
    <w:rsid w:val="539D45B7"/>
    <w:rsid w:val="542D76E9"/>
    <w:rsid w:val="54ED50CA"/>
    <w:rsid w:val="55347222"/>
    <w:rsid w:val="55DA73FC"/>
    <w:rsid w:val="55FD30EB"/>
    <w:rsid w:val="566201DA"/>
    <w:rsid w:val="56BC1AA3"/>
    <w:rsid w:val="5B2E0197"/>
    <w:rsid w:val="5CE949E0"/>
    <w:rsid w:val="5D4F5B87"/>
    <w:rsid w:val="5EE17A4E"/>
    <w:rsid w:val="5FF23595"/>
    <w:rsid w:val="65CC6636"/>
    <w:rsid w:val="680C7AFC"/>
    <w:rsid w:val="690305C1"/>
    <w:rsid w:val="6B0F5943"/>
    <w:rsid w:val="6DFF1C9E"/>
    <w:rsid w:val="6E645FA5"/>
    <w:rsid w:val="6EDA0016"/>
    <w:rsid w:val="6EF72860"/>
    <w:rsid w:val="708A5719"/>
    <w:rsid w:val="73AC1CFB"/>
    <w:rsid w:val="75F95225"/>
    <w:rsid w:val="761D53B8"/>
    <w:rsid w:val="7B1D64C9"/>
    <w:rsid w:val="7CF602A6"/>
    <w:rsid w:val="7DA71A0B"/>
    <w:rsid w:val="7EC363D0"/>
    <w:rsid w:val="7EED7E10"/>
    <w:rsid w:val="7EF742CC"/>
    <w:rsid w:val="7F117049"/>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41"/>
    <w:basedOn w:val="3"/>
    <w:qFormat/>
    <w:uiPriority w:val="0"/>
    <w:rPr>
      <w:rFonts w:hint="eastAsia" w:ascii="仿宋_GB2312" w:eastAsia="仿宋_GB2312" w:cs="仿宋_GB2312"/>
      <w:color w:val="000000"/>
      <w:sz w:val="24"/>
      <w:szCs w:val="24"/>
      <w:u w:val="none"/>
    </w:rPr>
  </w:style>
  <w:style w:type="character" w:customStyle="1" w:styleId="5">
    <w:name w:val="font81"/>
    <w:basedOn w:val="3"/>
    <w:qFormat/>
    <w:uiPriority w:val="0"/>
    <w:rPr>
      <w:rFonts w:hint="eastAsia" w:ascii="仿宋_GB2312" w:eastAsia="仿宋_GB2312" w:cs="仿宋_GB2312"/>
      <w:color w:val="000000"/>
      <w:sz w:val="24"/>
      <w:szCs w:val="24"/>
      <w:u w:val="none"/>
    </w:rPr>
  </w:style>
  <w:style w:type="character" w:customStyle="1" w:styleId="6">
    <w:name w:val="font121"/>
    <w:basedOn w:val="3"/>
    <w:qFormat/>
    <w:uiPriority w:val="0"/>
    <w:rPr>
      <w:rFonts w:hint="eastAsia" w:ascii="仿宋_GB2312" w:eastAsia="仿宋_GB2312" w:cs="仿宋_GB2312"/>
      <w:color w:val="000000"/>
      <w:sz w:val="24"/>
      <w:szCs w:val="24"/>
      <w:u w:val="none"/>
    </w:rPr>
  </w:style>
  <w:style w:type="character" w:customStyle="1" w:styleId="7">
    <w:name w:val="font151"/>
    <w:basedOn w:val="3"/>
    <w:qFormat/>
    <w:uiPriority w:val="0"/>
    <w:rPr>
      <w:rFonts w:hint="eastAsia" w:ascii="宋体" w:hAnsi="宋体" w:eastAsia="宋体" w:cs="宋体"/>
      <w:color w:val="000000"/>
      <w:sz w:val="24"/>
      <w:szCs w:val="24"/>
      <w:u w:val="none"/>
    </w:rPr>
  </w:style>
  <w:style w:type="character" w:customStyle="1" w:styleId="8">
    <w:name w:val="font91"/>
    <w:basedOn w:val="3"/>
    <w:qFormat/>
    <w:uiPriority w:val="0"/>
    <w:rPr>
      <w:rFonts w:hint="eastAsia" w:ascii="仿宋_GB2312" w:eastAsia="仿宋_GB2312" w:cs="仿宋_GB2312"/>
      <w:color w:val="000000"/>
      <w:sz w:val="24"/>
      <w:szCs w:val="24"/>
      <w:u w:val="none"/>
    </w:rPr>
  </w:style>
  <w:style w:type="character" w:customStyle="1" w:styleId="9">
    <w:name w:val="font51"/>
    <w:basedOn w:val="3"/>
    <w:qFormat/>
    <w:uiPriority w:val="0"/>
    <w:rPr>
      <w:rFonts w:hint="default" w:ascii="Times New Roman" w:hAnsi="Times New Roman" w:cs="Times New Roman"/>
      <w:color w:val="000000"/>
      <w:sz w:val="24"/>
      <w:szCs w:val="24"/>
      <w:u w:val="none"/>
    </w:rPr>
  </w:style>
  <w:style w:type="character" w:customStyle="1" w:styleId="10">
    <w:name w:val="font0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6034</Words>
  <Characters>6280</Characters>
  <Lines>1</Lines>
  <Paragraphs>1</Paragraphs>
  <TotalTime>12</TotalTime>
  <ScaleCrop>false</ScaleCrop>
  <LinksUpToDate>false</LinksUpToDate>
  <CharactersWithSpaces>6302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2025-05-09T00:11:00Z</dcterms:created>
  <dc:creator>hu</dc:creator>
  <cp:lastModifiedBy>邝祝芳</cp:lastModifiedBy>
  <cp:lastPrinted>2025-05-09T02:09:00Z</cp:lastPrinted>
  <dcterms:modified xsi:type="dcterms:W3CDTF">2025-05-09T11:30:45Z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eyJoZGlkIjoiNjc5YzI1MDA0YTM5ZGZlNGVlMzZjMzlkNmU5MWExODciLCJ1c2VySWQiOiI0NzQxNTMxMzEifQ==</vt:lpwstr>
  </property>
  <property fmtid="{D5CDD505-2E9C-101B-9397-08002B2CF9AE}" pid="4" name="ICV">
    <vt:lpwstr>F62C2CF7D64B435590906F4A57127C72_13</vt:lpwstr>
  </property>
</Properties>
</file>