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40B3B">
      <w:pPr>
        <w:spacing w:line="520" w:lineRule="exact"/>
        <w:rPr>
          <w:rFonts w:hint="eastAsia" w:eastAsia="黑体"/>
          <w:color w:val="000000" w:themeColor="text1"/>
          <w:kern w:val="0"/>
          <w:sz w:val="32"/>
          <w:szCs w:val="32"/>
          <w14:textFill>
            <w14:solidFill>
              <w14:schemeClr w14:val="tx1"/>
            </w14:solidFill>
          </w14:textFill>
        </w:rPr>
      </w:pPr>
      <w:bookmarkStart w:id="0" w:name="_GoBack"/>
      <w:bookmarkEnd w:id="0"/>
    </w:p>
    <w:tbl>
      <w:tblPr>
        <w:tblStyle w:val="9"/>
        <w:tblW w:w="0" w:type="auto"/>
        <w:tblInd w:w="67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2"/>
      </w:tblGrid>
      <w:tr w14:paraId="0DDE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302" w:type="dxa"/>
            <w:vAlign w:val="center"/>
          </w:tcPr>
          <w:p w14:paraId="51DF63D1">
            <w:pPr>
              <w:widowControl/>
              <w:tabs>
                <w:tab w:val="center" w:pos="4153"/>
                <w:tab w:val="right" w:pos="8306"/>
              </w:tabs>
              <w:adjustRightInd w:val="0"/>
              <w:snapToGrid w:val="0"/>
              <w:spacing w:line="520" w:lineRule="exact"/>
              <w:jc w:val="center"/>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序号</w:t>
            </w:r>
          </w:p>
        </w:tc>
      </w:tr>
      <w:tr w14:paraId="5495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2302" w:type="dxa"/>
            <w:vAlign w:val="center"/>
          </w:tcPr>
          <w:p w14:paraId="196337CE">
            <w:pPr>
              <w:widowControl/>
              <w:tabs>
                <w:tab w:val="center" w:pos="4153"/>
                <w:tab w:val="right" w:pos="8306"/>
              </w:tabs>
              <w:adjustRightInd w:val="0"/>
              <w:snapToGrid w:val="0"/>
              <w:spacing w:line="400" w:lineRule="exact"/>
              <w:jc w:val="center"/>
              <w:rPr>
                <w:rFonts w:eastAsia="仿宋_GB2312"/>
                <w:color w:val="000000" w:themeColor="text1"/>
                <w:kern w:val="0"/>
                <w:sz w:val="28"/>
                <w:szCs w:val="28"/>
                <w14:textFill>
                  <w14:solidFill>
                    <w14:schemeClr w14:val="tx1"/>
                  </w14:solidFill>
                </w14:textFill>
              </w:rPr>
            </w:pPr>
          </w:p>
        </w:tc>
      </w:tr>
    </w:tbl>
    <w:p w14:paraId="1EA884F9">
      <w:pPr>
        <w:widowControl/>
        <w:adjustRightInd w:val="0"/>
        <w:snapToGrid w:val="0"/>
        <w:spacing w:line="520" w:lineRule="exact"/>
        <w:jc w:val="center"/>
        <w:rPr>
          <w:rFonts w:eastAsia="方正小标宋简体"/>
          <w:color w:val="000000" w:themeColor="text1"/>
          <w:kern w:val="0"/>
          <w:sz w:val="52"/>
          <w:szCs w:val="52"/>
          <w14:textFill>
            <w14:solidFill>
              <w14:schemeClr w14:val="tx1"/>
            </w14:solidFill>
          </w14:textFill>
        </w:rPr>
      </w:pPr>
    </w:p>
    <w:p w14:paraId="3407BE31">
      <w:pPr>
        <w:widowControl/>
        <w:tabs>
          <w:tab w:val="left" w:pos="8190"/>
        </w:tabs>
        <w:adjustRightInd w:val="0"/>
        <w:snapToGrid w:val="0"/>
        <w:jc w:val="center"/>
        <w:rPr>
          <w:rFonts w:eastAsia="方正小标宋简体"/>
          <w:color w:val="000000" w:themeColor="text1"/>
          <w:kern w:val="0"/>
          <w:sz w:val="52"/>
          <w:szCs w:val="44"/>
          <w14:textFill>
            <w14:solidFill>
              <w14:schemeClr w14:val="tx1"/>
            </w14:solidFill>
          </w14:textFill>
        </w:rPr>
      </w:pPr>
      <w:r>
        <w:rPr>
          <w:rFonts w:eastAsia="方正小标宋简体"/>
          <w:color w:val="000000" w:themeColor="text1"/>
          <w:w w:val="95"/>
          <w:kern w:val="0"/>
          <w:sz w:val="52"/>
          <w:szCs w:val="44"/>
          <w14:textFill>
            <w14:solidFill>
              <w14:schemeClr w14:val="tx1"/>
            </w14:solidFill>
          </w14:textFill>
        </w:rPr>
        <w:t>湖南省第</w:t>
      </w:r>
      <w:r>
        <w:rPr>
          <w:rFonts w:hint="eastAsia" w:eastAsia="方正小标宋简体"/>
          <w:color w:val="000000" w:themeColor="text1"/>
          <w:w w:val="95"/>
          <w:kern w:val="0"/>
          <w:sz w:val="52"/>
          <w:szCs w:val="44"/>
          <w14:textFill>
            <w14:solidFill>
              <w14:schemeClr w14:val="tx1"/>
            </w14:solidFill>
          </w14:textFill>
        </w:rPr>
        <w:t>九</w:t>
      </w:r>
      <w:r>
        <w:rPr>
          <w:rFonts w:eastAsia="方正小标宋简体"/>
          <w:color w:val="000000" w:themeColor="text1"/>
          <w:w w:val="95"/>
          <w:kern w:val="0"/>
          <w:sz w:val="52"/>
          <w:szCs w:val="44"/>
          <w14:textFill>
            <w14:solidFill>
              <w14:schemeClr w14:val="tx1"/>
            </w14:solidFill>
          </w14:textFill>
        </w:rPr>
        <w:t>届大学生思想政治理论课</w:t>
      </w:r>
    </w:p>
    <w:p w14:paraId="3B827E8A">
      <w:pPr>
        <w:widowControl/>
        <w:adjustRightInd w:val="0"/>
        <w:snapToGrid w:val="0"/>
        <w:jc w:val="center"/>
        <w:rPr>
          <w:rFonts w:eastAsia="方正小标宋简体"/>
          <w:color w:val="000000" w:themeColor="text1"/>
          <w:kern w:val="0"/>
          <w:sz w:val="52"/>
          <w:szCs w:val="44"/>
          <w14:textFill>
            <w14:solidFill>
              <w14:schemeClr w14:val="tx1"/>
            </w14:solidFill>
          </w14:textFill>
        </w:rPr>
      </w:pPr>
      <w:r>
        <w:rPr>
          <w:rFonts w:eastAsia="方正小标宋简体"/>
          <w:color w:val="000000" w:themeColor="text1"/>
          <w:kern w:val="0"/>
          <w:sz w:val="52"/>
          <w:szCs w:val="44"/>
          <w14:textFill>
            <w14:solidFill>
              <w14:schemeClr w14:val="tx1"/>
            </w14:solidFill>
          </w14:textFill>
        </w:rPr>
        <w:t>研究性学习成果展示竞赛</w:t>
      </w:r>
    </w:p>
    <w:p w14:paraId="1E60B8C4">
      <w:pPr>
        <w:widowControl/>
        <w:adjustRightInd w:val="0"/>
        <w:snapToGrid w:val="0"/>
        <w:jc w:val="center"/>
        <w:rPr>
          <w:rFonts w:eastAsia="方正小标宋简体"/>
          <w:color w:val="000000" w:themeColor="text1"/>
          <w:kern w:val="0"/>
          <w:sz w:val="52"/>
          <w:szCs w:val="44"/>
          <w14:textFill>
            <w14:solidFill>
              <w14:schemeClr w14:val="tx1"/>
            </w14:solidFill>
          </w14:textFill>
        </w:rPr>
      </w:pPr>
      <w:r>
        <w:rPr>
          <w:rFonts w:eastAsia="方正小标宋简体"/>
          <w:color w:val="000000" w:themeColor="text1"/>
          <w:kern w:val="0"/>
          <w:sz w:val="52"/>
          <w:szCs w:val="44"/>
          <w14:textFill>
            <w14:solidFill>
              <w14:schemeClr w14:val="tx1"/>
            </w14:solidFill>
          </w14:textFill>
        </w:rPr>
        <w:t>研究性学习成果报告</w:t>
      </w:r>
    </w:p>
    <w:p w14:paraId="156DC81A">
      <w:pPr>
        <w:widowControl/>
        <w:adjustRightInd w:val="0"/>
        <w:snapToGrid w:val="0"/>
        <w:spacing w:line="520" w:lineRule="exact"/>
        <w:jc w:val="center"/>
        <w:rPr>
          <w:rFonts w:eastAsia="楷体_GB2312"/>
          <w:color w:val="000000" w:themeColor="text1"/>
          <w:kern w:val="0"/>
          <w:sz w:val="48"/>
          <w:szCs w:val="48"/>
          <w14:textFill>
            <w14:solidFill>
              <w14:schemeClr w14:val="tx1"/>
            </w14:solidFill>
          </w14:textFill>
        </w:rPr>
      </w:pPr>
    </w:p>
    <w:tbl>
      <w:tblPr>
        <w:tblStyle w:val="9"/>
        <w:tblW w:w="0" w:type="auto"/>
        <w:jc w:val="center"/>
        <w:tblLayout w:type="fixed"/>
        <w:tblCellMar>
          <w:top w:w="0" w:type="dxa"/>
          <w:left w:w="108" w:type="dxa"/>
          <w:bottom w:w="0" w:type="dxa"/>
          <w:right w:w="108" w:type="dxa"/>
        </w:tblCellMar>
      </w:tblPr>
      <w:tblGrid>
        <w:gridCol w:w="1923"/>
        <w:gridCol w:w="6100"/>
      </w:tblGrid>
      <w:tr w14:paraId="23FBB9F0">
        <w:tblPrEx>
          <w:tblCellMar>
            <w:top w:w="0" w:type="dxa"/>
            <w:left w:w="108" w:type="dxa"/>
            <w:bottom w:w="0" w:type="dxa"/>
            <w:right w:w="108" w:type="dxa"/>
          </w:tblCellMar>
        </w:tblPrEx>
        <w:trPr>
          <w:trHeight w:val="867" w:hRule="atLeast"/>
          <w:jc w:val="center"/>
        </w:trPr>
        <w:tc>
          <w:tcPr>
            <w:tcW w:w="1923" w:type="dxa"/>
            <w:vAlign w:val="center"/>
          </w:tcPr>
          <w:p w14:paraId="68D263CA">
            <w:pPr>
              <w:widowControl/>
              <w:spacing w:line="520" w:lineRule="exact"/>
              <w:jc w:val="left"/>
              <w:rPr>
                <w:rFonts w:eastAsia="仿宋_GB2312"/>
                <w:color w:val="000000" w:themeColor="text1"/>
                <w:kern w:val="0"/>
                <w:sz w:val="36"/>
                <w:szCs w:val="36"/>
                <w14:textFill>
                  <w14:solidFill>
                    <w14:schemeClr w14:val="tx1"/>
                  </w14:solidFill>
                </w14:textFill>
              </w:rPr>
            </w:pPr>
            <w:r>
              <w:rPr>
                <w:rFonts w:eastAsia="仿宋_GB2312"/>
                <w:color w:val="000000" w:themeColor="text1"/>
                <w:kern w:val="0"/>
                <w:sz w:val="36"/>
                <w:szCs w:val="36"/>
                <w14:textFill>
                  <w14:solidFill>
                    <w14:schemeClr w14:val="tx1"/>
                  </w14:solidFill>
                </w14:textFill>
              </w:rPr>
              <w:t>报告题目：</w:t>
            </w:r>
          </w:p>
        </w:tc>
        <w:tc>
          <w:tcPr>
            <w:tcW w:w="6100" w:type="dxa"/>
            <w:vAlign w:val="bottom"/>
          </w:tcPr>
          <w:p w14:paraId="0C688BAD">
            <w:pPr>
              <w:widowControl/>
              <w:spacing w:line="520" w:lineRule="exact"/>
              <w:rPr>
                <w:rFonts w:eastAsia="仿宋_GB2312"/>
                <w:b/>
                <w:color w:val="000000" w:themeColor="text1"/>
                <w:kern w:val="0"/>
                <w:sz w:val="36"/>
                <w:szCs w:val="36"/>
                <w:u w:val="single"/>
                <w14:textFill>
                  <w14:solidFill>
                    <w14:schemeClr w14:val="tx1"/>
                  </w14:solidFill>
                </w14:textFill>
              </w:rPr>
            </w:pPr>
            <w:r>
              <w:rPr>
                <w:rFonts w:hint="eastAsia" w:eastAsia="仿宋_GB2312"/>
                <w:b/>
                <w:color w:val="000000" w:themeColor="text1"/>
                <w:kern w:val="0"/>
                <w:sz w:val="36"/>
                <w:szCs w:val="36"/>
                <w:u w:val="none"/>
                <w14:textFill>
                  <w14:solidFill>
                    <w14:schemeClr w14:val="tx1"/>
                  </w14:solidFill>
                </w14:textFill>
              </w:rPr>
              <w:t xml:space="preserve">  林业青年为服务湖南“三高四新” </w:t>
            </w:r>
            <w:r>
              <w:rPr>
                <w:rFonts w:hint="eastAsia" w:eastAsia="仿宋_GB2312"/>
                <w:b/>
                <w:color w:val="000000" w:themeColor="text1"/>
                <w:kern w:val="0"/>
                <w:sz w:val="36"/>
                <w:szCs w:val="36"/>
                <w:u w:val="single"/>
                <w14:textFill>
                  <w14:solidFill>
                    <w14:schemeClr w14:val="tx1"/>
                  </w14:solidFill>
                </w14:textFill>
              </w:rPr>
              <w:t xml:space="preserve"> </w:t>
            </w:r>
          </w:p>
          <w:p w14:paraId="527ED742">
            <w:pPr>
              <w:widowControl/>
              <w:spacing w:line="520" w:lineRule="exact"/>
              <w:rPr>
                <w:rFonts w:eastAsia="仿宋_GB2312"/>
                <w:b/>
                <w:color w:val="000000" w:themeColor="text1"/>
                <w:kern w:val="0"/>
                <w:sz w:val="36"/>
                <w:szCs w:val="36"/>
                <w:u w:val="single"/>
                <w14:textFill>
                  <w14:solidFill>
                    <w14:schemeClr w14:val="tx1"/>
                  </w14:solidFill>
                </w14:textFill>
              </w:rPr>
            </w:pPr>
            <w:r>
              <w:rPr>
                <w:rFonts w:hint="eastAsia" w:eastAsia="仿宋_GB2312"/>
                <w:b/>
                <w:color w:val="000000" w:themeColor="text1"/>
                <w:kern w:val="0"/>
                <w:sz w:val="36"/>
                <w:szCs w:val="36"/>
                <w:u w:val="single"/>
                <w14:textFill>
                  <w14:solidFill>
                    <w14:schemeClr w14:val="tx1"/>
                  </w14:solidFill>
                </w14:textFill>
              </w:rPr>
              <w:t xml:space="preserve">        战略注入绿色动能                                   </w:t>
            </w:r>
          </w:p>
        </w:tc>
      </w:tr>
      <w:tr w14:paraId="01B8E60B">
        <w:tblPrEx>
          <w:tblCellMar>
            <w:top w:w="0" w:type="dxa"/>
            <w:left w:w="108" w:type="dxa"/>
            <w:bottom w:w="0" w:type="dxa"/>
            <w:right w:w="108" w:type="dxa"/>
          </w:tblCellMar>
        </w:tblPrEx>
        <w:trPr>
          <w:trHeight w:val="867" w:hRule="atLeast"/>
          <w:jc w:val="center"/>
        </w:trPr>
        <w:tc>
          <w:tcPr>
            <w:tcW w:w="1923" w:type="dxa"/>
            <w:vAlign w:val="center"/>
          </w:tcPr>
          <w:p w14:paraId="32B3F976">
            <w:pPr>
              <w:widowControl/>
              <w:spacing w:line="520" w:lineRule="exact"/>
              <w:jc w:val="left"/>
              <w:rPr>
                <w:rFonts w:eastAsia="仿宋_GB2312"/>
                <w:color w:val="000000" w:themeColor="text1"/>
                <w:kern w:val="0"/>
                <w:sz w:val="36"/>
                <w:szCs w:val="36"/>
                <w14:textFill>
                  <w14:solidFill>
                    <w14:schemeClr w14:val="tx1"/>
                  </w14:solidFill>
                </w14:textFill>
              </w:rPr>
            </w:pPr>
            <w:r>
              <w:rPr>
                <w:rFonts w:eastAsia="仿宋_GB2312"/>
                <w:color w:val="000000" w:themeColor="text1"/>
                <w:kern w:val="0"/>
                <w:sz w:val="36"/>
                <w:szCs w:val="36"/>
                <w14:textFill>
                  <w14:solidFill>
                    <w14:schemeClr w14:val="tx1"/>
                  </w14:solidFill>
                </w14:textFill>
              </w:rPr>
              <w:t>学校名称：</w:t>
            </w:r>
          </w:p>
        </w:tc>
        <w:tc>
          <w:tcPr>
            <w:tcW w:w="6100" w:type="dxa"/>
            <w:vAlign w:val="bottom"/>
          </w:tcPr>
          <w:p w14:paraId="03186355">
            <w:pPr>
              <w:widowControl/>
              <w:spacing w:line="520" w:lineRule="exact"/>
              <w:rPr>
                <w:rFonts w:eastAsia="仿宋_GB2312"/>
                <w:b/>
                <w:color w:val="000000" w:themeColor="text1"/>
                <w:kern w:val="0"/>
                <w:sz w:val="36"/>
                <w:szCs w:val="36"/>
                <w:u w:val="single"/>
                <w14:textFill>
                  <w14:solidFill>
                    <w14:schemeClr w14:val="tx1"/>
                  </w14:solidFill>
                </w14:textFill>
              </w:rPr>
            </w:pPr>
            <w:r>
              <w:rPr>
                <w:rFonts w:eastAsia="仿宋_GB2312"/>
                <w:b/>
                <w:color w:val="000000" w:themeColor="text1"/>
                <w:kern w:val="0"/>
                <w:sz w:val="36"/>
                <w:szCs w:val="36"/>
                <w:u w:val="single"/>
                <w14:textFill>
                  <w14:solidFill>
                    <w14:schemeClr w14:val="tx1"/>
                  </w14:solidFill>
                </w14:textFill>
              </w:rPr>
              <w:t xml:space="preserve">      </w:t>
            </w:r>
            <w:r>
              <w:rPr>
                <w:rFonts w:hint="eastAsia" w:eastAsia="仿宋_GB2312"/>
                <w:b/>
                <w:color w:val="000000" w:themeColor="text1"/>
                <w:kern w:val="0"/>
                <w:sz w:val="36"/>
                <w:szCs w:val="36"/>
                <w:u w:val="single"/>
                <w14:textFill>
                  <w14:solidFill>
                    <w14:schemeClr w14:val="tx1"/>
                  </w14:solidFill>
                </w14:textFill>
              </w:rPr>
              <w:t xml:space="preserve">  中南林业科技大学</w:t>
            </w:r>
            <w:r>
              <w:rPr>
                <w:rFonts w:eastAsia="仿宋_GB2312"/>
                <w:b/>
                <w:color w:val="000000" w:themeColor="text1"/>
                <w:kern w:val="0"/>
                <w:sz w:val="36"/>
                <w:szCs w:val="36"/>
                <w:u w:val="single"/>
                <w14:textFill>
                  <w14:solidFill>
                    <w14:schemeClr w14:val="tx1"/>
                  </w14:solidFill>
                </w14:textFill>
              </w:rPr>
              <w:t xml:space="preserve">                           </w:t>
            </w:r>
          </w:p>
        </w:tc>
      </w:tr>
      <w:tr w14:paraId="3CF9D368">
        <w:tblPrEx>
          <w:tblCellMar>
            <w:top w:w="0" w:type="dxa"/>
            <w:left w:w="108" w:type="dxa"/>
            <w:bottom w:w="0" w:type="dxa"/>
            <w:right w:w="108" w:type="dxa"/>
          </w:tblCellMar>
        </w:tblPrEx>
        <w:trPr>
          <w:trHeight w:val="867" w:hRule="atLeast"/>
          <w:jc w:val="center"/>
        </w:trPr>
        <w:tc>
          <w:tcPr>
            <w:tcW w:w="1923" w:type="dxa"/>
            <w:vAlign w:val="center"/>
          </w:tcPr>
          <w:p w14:paraId="32AB1A81">
            <w:pPr>
              <w:widowControl/>
              <w:spacing w:line="520" w:lineRule="exact"/>
              <w:jc w:val="left"/>
              <w:rPr>
                <w:rFonts w:eastAsia="仿宋_GB2312"/>
                <w:color w:val="000000" w:themeColor="text1"/>
                <w:kern w:val="0"/>
                <w:sz w:val="36"/>
                <w:szCs w:val="36"/>
                <w14:textFill>
                  <w14:solidFill>
                    <w14:schemeClr w14:val="tx1"/>
                  </w14:solidFill>
                </w14:textFill>
              </w:rPr>
            </w:pPr>
            <w:r>
              <w:rPr>
                <w:rFonts w:eastAsia="仿宋_GB2312"/>
                <w:color w:val="000000" w:themeColor="text1"/>
                <w:kern w:val="0"/>
                <w:sz w:val="36"/>
                <w:szCs w:val="36"/>
                <w14:textFill>
                  <w14:solidFill>
                    <w14:schemeClr w14:val="tx1"/>
                  </w14:solidFill>
                </w14:textFill>
              </w:rPr>
              <w:t>小组成员：</w:t>
            </w:r>
          </w:p>
        </w:tc>
        <w:tc>
          <w:tcPr>
            <w:tcW w:w="6100" w:type="dxa"/>
            <w:vAlign w:val="bottom"/>
          </w:tcPr>
          <w:p w14:paraId="2C915D8D">
            <w:pPr>
              <w:widowControl/>
              <w:spacing w:line="520" w:lineRule="exact"/>
              <w:rPr>
                <w:rFonts w:eastAsia="仿宋_GB2312"/>
                <w:b/>
                <w:color w:val="000000" w:themeColor="text1"/>
                <w:kern w:val="0"/>
                <w:sz w:val="36"/>
                <w:szCs w:val="36"/>
                <w:u w:val="single"/>
                <w14:textFill>
                  <w14:solidFill>
                    <w14:schemeClr w14:val="tx1"/>
                  </w14:solidFill>
                </w14:textFill>
              </w:rPr>
            </w:pPr>
            <w:r>
              <w:rPr>
                <w:rFonts w:hint="eastAsia" w:eastAsia="仿宋_GB2312"/>
                <w:b/>
                <w:color w:val="000000" w:themeColor="text1"/>
                <w:kern w:val="0"/>
                <w:sz w:val="36"/>
                <w:szCs w:val="36"/>
                <w:u w:val="single"/>
                <w14:textFill>
                  <w14:solidFill>
                    <w14:schemeClr w14:val="tx1"/>
                  </w14:solidFill>
                </w14:textFill>
              </w:rPr>
              <w:t xml:space="preserve">陈南炜 李一诺 龚雪 廉佳芮 唐凌怡 </w:t>
            </w:r>
            <w:r>
              <w:rPr>
                <w:rFonts w:eastAsia="仿宋_GB2312"/>
                <w:b/>
                <w:color w:val="000000" w:themeColor="text1"/>
                <w:kern w:val="0"/>
                <w:sz w:val="36"/>
                <w:szCs w:val="36"/>
                <w:u w:val="single"/>
                <w14:textFill>
                  <w14:solidFill>
                    <w14:schemeClr w14:val="tx1"/>
                  </w14:solidFill>
                </w14:textFill>
              </w:rPr>
              <w:t xml:space="preserve">                              </w:t>
            </w:r>
          </w:p>
        </w:tc>
      </w:tr>
      <w:tr w14:paraId="09113F7B">
        <w:tblPrEx>
          <w:tblCellMar>
            <w:top w:w="0" w:type="dxa"/>
            <w:left w:w="108" w:type="dxa"/>
            <w:bottom w:w="0" w:type="dxa"/>
            <w:right w:w="108" w:type="dxa"/>
          </w:tblCellMar>
        </w:tblPrEx>
        <w:trPr>
          <w:trHeight w:val="867" w:hRule="atLeast"/>
          <w:jc w:val="center"/>
        </w:trPr>
        <w:tc>
          <w:tcPr>
            <w:tcW w:w="1923" w:type="dxa"/>
            <w:vAlign w:val="center"/>
          </w:tcPr>
          <w:p w14:paraId="2346E642">
            <w:pPr>
              <w:widowControl/>
              <w:spacing w:line="520" w:lineRule="exact"/>
              <w:jc w:val="left"/>
              <w:rPr>
                <w:rFonts w:eastAsia="仿宋_GB2312"/>
                <w:color w:val="000000" w:themeColor="text1"/>
                <w:kern w:val="0"/>
                <w:sz w:val="36"/>
                <w:szCs w:val="36"/>
                <w14:textFill>
                  <w14:solidFill>
                    <w14:schemeClr w14:val="tx1"/>
                  </w14:solidFill>
                </w14:textFill>
              </w:rPr>
            </w:pPr>
            <w:r>
              <w:rPr>
                <w:rFonts w:eastAsia="仿宋_GB2312"/>
                <w:color w:val="000000" w:themeColor="text1"/>
                <w:kern w:val="0"/>
                <w:sz w:val="36"/>
                <w:szCs w:val="36"/>
                <w14:textFill>
                  <w14:solidFill>
                    <w14:schemeClr w14:val="tx1"/>
                  </w14:solidFill>
                </w14:textFill>
              </w:rPr>
              <w:t>专业班级：</w:t>
            </w:r>
          </w:p>
        </w:tc>
        <w:tc>
          <w:tcPr>
            <w:tcW w:w="6100" w:type="dxa"/>
            <w:vAlign w:val="bottom"/>
          </w:tcPr>
          <w:p w14:paraId="6188076E">
            <w:pPr>
              <w:widowControl/>
              <w:spacing w:line="520" w:lineRule="exact"/>
              <w:rPr>
                <w:rFonts w:eastAsia="仿宋_GB2312"/>
                <w:b/>
                <w:color w:val="000000" w:themeColor="text1"/>
                <w:kern w:val="0"/>
                <w:sz w:val="36"/>
                <w:szCs w:val="36"/>
                <w:u w:val="single"/>
                <w14:textFill>
                  <w14:solidFill>
                    <w14:schemeClr w14:val="tx1"/>
                  </w14:solidFill>
                </w14:textFill>
              </w:rPr>
            </w:pPr>
            <w:r>
              <w:rPr>
                <w:rFonts w:hint="eastAsia" w:eastAsia="仿宋_GB2312"/>
                <w:b/>
                <w:color w:val="000000" w:themeColor="text1"/>
                <w:kern w:val="0"/>
                <w:sz w:val="36"/>
                <w:szCs w:val="36"/>
                <w:u w:val="single"/>
                <w14:textFill>
                  <w14:solidFill>
                    <w14:schemeClr w14:val="tx1"/>
                  </w14:solidFill>
                </w14:textFill>
              </w:rPr>
              <w:t xml:space="preserve">  </w:t>
            </w:r>
            <w:r>
              <w:rPr>
                <w:rFonts w:eastAsia="仿宋_GB2312"/>
                <w:b/>
                <w:color w:val="000000" w:themeColor="text1"/>
                <w:kern w:val="0"/>
                <w:sz w:val="36"/>
                <w:szCs w:val="36"/>
                <w:u w:val="single"/>
                <w14:textFill>
                  <w14:solidFill>
                    <w14:schemeClr w14:val="tx1"/>
                  </w14:solidFill>
                </w14:textFill>
              </w:rPr>
              <w:t xml:space="preserve">                                 </w:t>
            </w:r>
          </w:p>
        </w:tc>
      </w:tr>
      <w:tr w14:paraId="6BDEFC18">
        <w:tblPrEx>
          <w:tblCellMar>
            <w:top w:w="0" w:type="dxa"/>
            <w:left w:w="108" w:type="dxa"/>
            <w:bottom w:w="0" w:type="dxa"/>
            <w:right w:w="108" w:type="dxa"/>
          </w:tblCellMar>
        </w:tblPrEx>
        <w:trPr>
          <w:trHeight w:val="867" w:hRule="atLeast"/>
          <w:jc w:val="center"/>
        </w:trPr>
        <w:tc>
          <w:tcPr>
            <w:tcW w:w="1923" w:type="dxa"/>
            <w:vAlign w:val="center"/>
          </w:tcPr>
          <w:p w14:paraId="6989C849">
            <w:pPr>
              <w:widowControl/>
              <w:spacing w:line="520" w:lineRule="exact"/>
              <w:jc w:val="left"/>
              <w:rPr>
                <w:rFonts w:eastAsia="仿宋_GB2312"/>
                <w:color w:val="000000" w:themeColor="text1"/>
                <w:kern w:val="0"/>
                <w:sz w:val="36"/>
                <w:szCs w:val="36"/>
                <w14:textFill>
                  <w14:solidFill>
                    <w14:schemeClr w14:val="tx1"/>
                  </w14:solidFill>
                </w14:textFill>
              </w:rPr>
            </w:pPr>
            <w:r>
              <w:rPr>
                <w:rFonts w:eastAsia="仿宋_GB2312"/>
                <w:color w:val="000000" w:themeColor="text1"/>
                <w:kern w:val="0"/>
                <w:sz w:val="36"/>
                <w:szCs w:val="36"/>
                <w14:textFill>
                  <w14:solidFill>
                    <w14:schemeClr w14:val="tx1"/>
                  </w14:solidFill>
                </w14:textFill>
              </w:rPr>
              <w:t>指导老师：</w:t>
            </w:r>
          </w:p>
        </w:tc>
        <w:tc>
          <w:tcPr>
            <w:tcW w:w="6100" w:type="dxa"/>
            <w:vAlign w:val="bottom"/>
          </w:tcPr>
          <w:p w14:paraId="426DEFB6">
            <w:pPr>
              <w:widowControl/>
              <w:spacing w:line="520" w:lineRule="exact"/>
              <w:rPr>
                <w:rFonts w:eastAsia="仿宋_GB2312"/>
                <w:b/>
                <w:color w:val="000000" w:themeColor="text1"/>
                <w:kern w:val="0"/>
                <w:sz w:val="36"/>
                <w:szCs w:val="36"/>
                <w:u w:val="single"/>
                <w14:textFill>
                  <w14:solidFill>
                    <w14:schemeClr w14:val="tx1"/>
                  </w14:solidFill>
                </w14:textFill>
              </w:rPr>
            </w:pPr>
            <w:r>
              <w:rPr>
                <w:rFonts w:hint="eastAsia" w:eastAsia="仿宋_GB2312"/>
                <w:b/>
                <w:color w:val="000000" w:themeColor="text1"/>
                <w:kern w:val="0"/>
                <w:sz w:val="36"/>
                <w:szCs w:val="36"/>
                <w:u w:val="single"/>
                <w14:textFill>
                  <w14:solidFill>
                    <w14:schemeClr w14:val="tx1"/>
                  </w14:solidFill>
                </w14:textFill>
              </w:rPr>
              <w:t xml:space="preserve">          </w:t>
            </w:r>
            <w:r>
              <w:rPr>
                <w:rFonts w:eastAsia="仿宋_GB2312"/>
                <w:b/>
                <w:color w:val="000000" w:themeColor="text1"/>
                <w:kern w:val="0"/>
                <w:sz w:val="36"/>
                <w:szCs w:val="36"/>
                <w:u w:val="single"/>
                <w14:textFill>
                  <w14:solidFill>
                    <w14:schemeClr w14:val="tx1"/>
                  </w14:solidFill>
                </w14:textFill>
              </w:rPr>
              <w:t xml:space="preserve">                               </w:t>
            </w:r>
          </w:p>
        </w:tc>
      </w:tr>
    </w:tbl>
    <w:p w14:paraId="3F5428CC">
      <w:pPr>
        <w:widowControl/>
        <w:snapToGrid w:val="0"/>
        <w:spacing w:line="520" w:lineRule="exact"/>
        <w:jc w:val="center"/>
        <w:rPr>
          <w:rFonts w:eastAsia="方正小标宋简体"/>
          <w:color w:val="000000" w:themeColor="text1"/>
          <w:kern w:val="0"/>
          <w:sz w:val="28"/>
          <w:szCs w:val="28"/>
          <w14:textFill>
            <w14:solidFill>
              <w14:schemeClr w14:val="tx1"/>
            </w14:solidFill>
          </w14:textFill>
        </w:rPr>
      </w:pPr>
    </w:p>
    <w:p w14:paraId="10D011E2">
      <w:pPr>
        <w:widowControl/>
        <w:snapToGrid w:val="0"/>
        <w:spacing w:line="520" w:lineRule="exact"/>
        <w:jc w:val="center"/>
        <w:rPr>
          <w:rFonts w:eastAsia="方正小标宋简体"/>
          <w:color w:val="000000" w:themeColor="text1"/>
          <w:kern w:val="0"/>
          <w:sz w:val="28"/>
          <w:szCs w:val="28"/>
          <w14:textFill>
            <w14:solidFill>
              <w14:schemeClr w14:val="tx1"/>
            </w14:solidFill>
          </w14:textFill>
        </w:rPr>
      </w:pPr>
    </w:p>
    <w:p w14:paraId="67635672">
      <w:pPr>
        <w:widowControl/>
        <w:snapToGrid w:val="0"/>
        <w:spacing w:line="520" w:lineRule="exact"/>
        <w:jc w:val="center"/>
        <w:rPr>
          <w:rFonts w:eastAsia="方正小标宋简体"/>
          <w:color w:val="000000" w:themeColor="text1"/>
          <w:kern w:val="0"/>
          <w:sz w:val="28"/>
          <w:szCs w:val="28"/>
          <w14:textFill>
            <w14:solidFill>
              <w14:schemeClr w14:val="tx1"/>
            </w14:solidFill>
          </w14:textFill>
        </w:rPr>
      </w:pPr>
    </w:p>
    <w:p w14:paraId="485E7A82">
      <w:pPr>
        <w:widowControl/>
        <w:snapToGrid w:val="0"/>
        <w:spacing w:line="520" w:lineRule="exact"/>
        <w:jc w:val="center"/>
        <w:rPr>
          <w:rFonts w:eastAsia="方正小标宋简体"/>
          <w:color w:val="000000" w:themeColor="text1"/>
          <w:kern w:val="0"/>
          <w:sz w:val="28"/>
          <w:szCs w:val="28"/>
          <w14:textFill>
            <w14:solidFill>
              <w14:schemeClr w14:val="tx1"/>
            </w14:solidFill>
          </w14:textFill>
        </w:rPr>
      </w:pPr>
    </w:p>
    <w:p w14:paraId="369B3589">
      <w:pPr>
        <w:widowControl/>
        <w:snapToGrid w:val="0"/>
        <w:spacing w:line="520" w:lineRule="exact"/>
        <w:jc w:val="center"/>
        <w:rPr>
          <w:rFonts w:eastAsia="方正小标宋简体"/>
          <w:color w:val="000000" w:themeColor="text1"/>
          <w:kern w:val="0"/>
          <w:sz w:val="28"/>
          <w:szCs w:val="28"/>
          <w14:textFill>
            <w14:solidFill>
              <w14:schemeClr w14:val="tx1"/>
            </w14:solidFill>
          </w14:textFill>
        </w:rPr>
      </w:pPr>
    </w:p>
    <w:p w14:paraId="5DA7901E">
      <w:pPr>
        <w:widowControl/>
        <w:snapToGrid w:val="0"/>
        <w:spacing w:line="520" w:lineRule="exact"/>
        <w:jc w:val="center"/>
        <w:rPr>
          <w:rFonts w:eastAsia="楷体_GB2312"/>
          <w:color w:val="000000" w:themeColor="text1"/>
          <w:kern w:val="0"/>
          <w:sz w:val="34"/>
          <w:szCs w:val="28"/>
          <w14:textFill>
            <w14:solidFill>
              <w14:schemeClr w14:val="tx1"/>
            </w14:solidFill>
          </w14:textFill>
        </w:rPr>
      </w:pPr>
      <w:r>
        <w:rPr>
          <w:rFonts w:eastAsia="楷体_GB2312"/>
          <w:color w:val="000000" w:themeColor="text1"/>
          <w:kern w:val="0"/>
          <w:sz w:val="34"/>
          <w:szCs w:val="28"/>
          <w14:textFill>
            <w14:solidFill>
              <w14:schemeClr w14:val="tx1"/>
            </w14:solidFill>
          </w14:textFill>
        </w:rPr>
        <w:t>省委教育工委宣传部</w:t>
      </w:r>
    </w:p>
    <w:p w14:paraId="2FE60830">
      <w:pPr>
        <w:widowControl/>
        <w:snapToGrid w:val="0"/>
        <w:spacing w:line="520" w:lineRule="exact"/>
        <w:jc w:val="center"/>
        <w:rPr>
          <w:rFonts w:eastAsia="楷体_GB2312"/>
          <w:color w:val="000000" w:themeColor="text1"/>
          <w:kern w:val="0"/>
          <w:sz w:val="34"/>
          <w:szCs w:val="28"/>
          <w14:textFill>
            <w14:solidFill>
              <w14:schemeClr w14:val="tx1"/>
            </w14:solidFill>
          </w14:textFill>
        </w:rPr>
      </w:pPr>
      <w:r>
        <w:rPr>
          <w:rFonts w:eastAsia="楷体_GB2312"/>
          <w:color w:val="000000" w:themeColor="text1"/>
          <w:kern w:val="0"/>
          <w:sz w:val="34"/>
          <w:szCs w:val="28"/>
          <w14:textFill>
            <w14:solidFill>
              <w14:schemeClr w14:val="tx1"/>
            </w14:solidFill>
          </w14:textFill>
        </w:rPr>
        <w:t>202</w:t>
      </w:r>
      <w:r>
        <w:rPr>
          <w:rFonts w:hint="eastAsia" w:eastAsia="楷体_GB2312"/>
          <w:color w:val="000000" w:themeColor="text1"/>
          <w:kern w:val="0"/>
          <w:sz w:val="34"/>
          <w:szCs w:val="28"/>
          <w14:textFill>
            <w14:solidFill>
              <w14:schemeClr w14:val="tx1"/>
            </w14:solidFill>
          </w14:textFill>
        </w:rPr>
        <w:t>3</w:t>
      </w:r>
      <w:r>
        <w:rPr>
          <w:rFonts w:eastAsia="楷体_GB2312"/>
          <w:color w:val="000000" w:themeColor="text1"/>
          <w:kern w:val="0"/>
          <w:sz w:val="34"/>
          <w:szCs w:val="28"/>
          <w14:textFill>
            <w14:solidFill>
              <w14:schemeClr w14:val="tx1"/>
            </w14:solidFill>
          </w14:textFill>
        </w:rPr>
        <w:t>年</w:t>
      </w:r>
      <w:r>
        <w:rPr>
          <w:rFonts w:hint="eastAsia" w:eastAsia="楷体_GB2312"/>
          <w:color w:val="000000" w:themeColor="text1"/>
          <w:kern w:val="0"/>
          <w:sz w:val="34"/>
          <w:szCs w:val="28"/>
          <w14:textFill>
            <w14:solidFill>
              <w14:schemeClr w14:val="tx1"/>
            </w14:solidFill>
          </w14:textFill>
        </w:rPr>
        <w:t>3</w:t>
      </w:r>
      <w:r>
        <w:rPr>
          <w:rFonts w:eastAsia="楷体_GB2312"/>
          <w:color w:val="000000" w:themeColor="text1"/>
          <w:kern w:val="0"/>
          <w:sz w:val="34"/>
          <w:szCs w:val="28"/>
          <w14:textFill>
            <w14:solidFill>
              <w14:schemeClr w14:val="tx1"/>
            </w14:solidFill>
          </w14:textFill>
        </w:rPr>
        <w:t>月</w:t>
      </w:r>
    </w:p>
    <w:p w14:paraId="2EBD88D5">
      <w:pPr>
        <w:rPr>
          <w:b/>
          <w:bCs/>
          <w:color w:val="000000" w:themeColor="text1"/>
          <w14:textFill>
            <w14:solidFill>
              <w14:schemeClr w14:val="tx1"/>
            </w14:solidFill>
          </w14:textFill>
        </w:rPr>
      </w:pPr>
    </w:p>
    <w:p w14:paraId="57F8F5A3">
      <w:pPr>
        <w:spacing w:line="360" w:lineRule="auto"/>
        <w:rPr>
          <w:b/>
          <w:color w:val="000000" w:themeColor="text1"/>
          <w:sz w:val="32"/>
          <w14:textFill>
            <w14:solidFill>
              <w14:schemeClr w14:val="tx1"/>
            </w14:solidFill>
          </w14:textFill>
        </w:rPr>
      </w:pPr>
    </w:p>
    <w:p w14:paraId="19F209CC">
      <w:pPr>
        <w:spacing w:line="360" w:lineRule="auto"/>
        <w:jc w:val="center"/>
        <w:rPr>
          <w:rFonts w:ascii="宋体" w:hAnsi="宋体" w:eastAsia="宋体"/>
          <w:b/>
          <w:color w:val="000000" w:themeColor="text1"/>
          <w:sz w:val="28"/>
          <w:szCs w:val="48"/>
          <w14:textFill>
            <w14:solidFill>
              <w14:schemeClr w14:val="tx1"/>
            </w14:solidFill>
          </w14:textFill>
        </w:rPr>
      </w:pPr>
      <w:r>
        <w:rPr>
          <w:rFonts w:hint="eastAsia" w:ascii="宋体" w:hAnsi="宋体" w:eastAsia="宋体"/>
          <w:b/>
          <w:color w:val="000000" w:themeColor="text1"/>
          <w:sz w:val="28"/>
          <w:szCs w:val="48"/>
          <w14:textFill>
            <w14:solidFill>
              <w14:schemeClr w14:val="tx1"/>
            </w14:solidFill>
          </w14:textFill>
        </w:rPr>
        <w:br w:type="textWrapping"/>
      </w:r>
      <w:r>
        <w:rPr>
          <w:rFonts w:hint="eastAsia" w:ascii="宋体" w:hAnsi="宋体" w:eastAsia="宋体"/>
          <w:b/>
          <w:color w:val="000000" w:themeColor="text1"/>
          <w:sz w:val="28"/>
          <w:szCs w:val="48"/>
          <w14:textFill>
            <w14:solidFill>
              <w14:schemeClr w14:val="tx1"/>
            </w14:solidFill>
          </w14:textFill>
        </w:rPr>
        <w:t>林业青年为服务湖南“三高四新”战略注入绿色动能</w:t>
      </w:r>
    </w:p>
    <w:p w14:paraId="67B1A93A">
      <w:pPr>
        <w:spacing w:line="400" w:lineRule="exact"/>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一、选题依据</w:t>
      </w:r>
    </w:p>
    <w:p w14:paraId="219FB1DA">
      <w:pPr>
        <w:spacing w:line="40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（一）时代契机</w:t>
      </w:r>
    </w:p>
    <w:p w14:paraId="3FF7993D">
      <w:pPr>
        <w:spacing w:line="400" w:lineRule="exact"/>
        <w:ind w:left="105" w:leftChars="50" w:firstLine="602" w:firstLineChars="25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研究林业青年服务湖南“三高四新”战略具有“迈向新征程”的时代意义。</w:t>
      </w:r>
      <w:r>
        <w:rPr>
          <w:rFonts w:hint="eastAsia" w:ascii="宋体" w:hAnsi="宋体" w:eastAsia="宋体" w:cs="宋体"/>
          <w:color w:val="000000" w:themeColor="text1"/>
          <w:sz w:val="24"/>
          <w:szCs w:val="24"/>
          <w14:textFill>
            <w14:solidFill>
              <w14:schemeClr w14:val="tx1"/>
            </w14:solidFill>
          </w14:textFill>
        </w:rPr>
        <w:t>“三高四新”战略站在“两个一百年”的历史交汇点上，锚定了湖南进入新发展阶段的新定位。林业青年与时代同频共振，接续奋斗，继往开来，是关乎以“青年之为”回应“时代之问”的重大问题，也是以“湖南之为”迈向新征程，推动中国式现代化的重大时代命题。</w:t>
      </w:r>
    </w:p>
    <w:p w14:paraId="6D6E38EE">
      <w:pPr>
        <w:spacing w:line="400" w:lineRule="exact"/>
        <w:ind w:firstLine="482" w:firstLineChars="200"/>
        <w:jc w:val="left"/>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（二）实践回应</w:t>
      </w:r>
    </w:p>
    <w:p w14:paraId="71020126">
      <w:pPr>
        <w:spacing w:line="400" w:lineRule="exact"/>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研究林业青年为服务湖南“三高四新”战略注入绿色动能具有“勇担使命”的实践意义。</w:t>
      </w:r>
      <w:r>
        <w:rPr>
          <w:rFonts w:hint="eastAsia" w:ascii="宋体" w:hAnsi="宋体" w:eastAsia="宋体" w:cs="宋体"/>
          <w:color w:val="000000" w:themeColor="text1"/>
          <w:sz w:val="24"/>
          <w:szCs w:val="24"/>
          <w14:textFill>
            <w14:solidFill>
              <w14:schemeClr w14:val="tx1"/>
            </w14:solidFill>
          </w14:textFill>
        </w:rPr>
        <w:t>“关山千万重，山高人为峰。”聚焦本选题引导新时代林业青年强化责任担当意识，从思想认知、意志品质和实践能力等方面践行使命，为切实推进湖南“三高四新”战略和中国式现代化进程贡献青春实践力量。</w:t>
      </w:r>
    </w:p>
    <w:p w14:paraId="544A6A28">
      <w:pPr>
        <w:spacing w:line="400" w:lineRule="exact"/>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二、国内外研究综述</w:t>
      </w:r>
    </w:p>
    <w:p w14:paraId="71546E4E">
      <w:pPr>
        <w:spacing w:line="40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（一）国内研究综述</w:t>
      </w:r>
    </w:p>
    <w:p w14:paraId="14F73179">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党的十七大首提建设生态文明，青年绿色使命也逐渐成为学术热词。学界主要围绕青年绿色使命的重要意义、丰富内涵、实现路径展开研究。常素芳（2016）在开放性和批判性相统一的思维中解读生态社会主义，提出当代青年投入到中国绿色发展的实践之中具有重大的现实意义；韩秋波（2020）认为青年应具备环境意识、环境理念，继而形成生态文明观；周鹏飞（2023）从鲜明立场、前进方向、客观要求及价值追求方面阐述了青年践行绿色使命的具体路径。</w:t>
      </w:r>
    </w:p>
    <w:p w14:paraId="788E8AD4">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2020年，湖南提出“三高四新”战略，学界主要围绕其战略定位、科学内涵、路径探索方面进行研究。刘起军（2021）认为“三高”是战略目标，“四新”是战略路径，战略既适应国家战略需要，又契合区域优势。许达哲（2021）提出实施战略的着力点在打造“三个高地”、扩大内需、推动农业现代化、推动区域协调发展、加强生态文明建设等方面。曲婷（2021）立足战略实施的人才支撑，深入研究了“芙蓉人才行动计划”；阳若宁、丁妍等(2022)对“三高四新”战略下高职新工科人才培养模式创新路径进行了重点研究。</w:t>
      </w:r>
    </w:p>
    <w:p w14:paraId="1B2AAF0E">
      <w:pPr>
        <w:spacing w:line="40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（二）国外研究综述</w:t>
      </w:r>
    </w:p>
    <w:p w14:paraId="6E90F745">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国外学者在本选题上尚未有直接相关研究，但对于林业人才较为重视。露西·弗诺奇科娃等（捷克，2016）探索了农林业人才管理体系的构建；维尔茨· 扎克等（加拿大，2020）指出林业人才对城市森林管理的重要作用；罗布森·詹姆斯（加拿大，2020）提出青年能够贡献精力、想法和技能，有充分能力从事社区森林治理和工作。</w:t>
      </w:r>
    </w:p>
    <w:p w14:paraId="475835B3">
      <w:pPr>
        <w:spacing w:line="400" w:lineRule="exact"/>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综上</w:t>
      </w:r>
      <w:r>
        <w:rPr>
          <w:rFonts w:hint="eastAsia" w:ascii="宋体" w:hAnsi="宋体" w:eastAsia="宋体" w:cs="宋体"/>
          <w:color w:val="000000" w:themeColor="text1"/>
          <w:sz w:val="24"/>
          <w:szCs w:val="24"/>
          <w14:textFill>
            <w14:solidFill>
              <w14:schemeClr w14:val="tx1"/>
            </w14:solidFill>
          </w14:textFill>
        </w:rPr>
        <w:t>，学界对青年绿色使命的研究视野广，研究成果较多，但缺乏对涉林专业青年绿色使命的深入探讨，对“三高四新”战略背景下青年绿色使命研究较少。习近平总书记多次提出，林业建设是事关经济社会可持续发展的根本性问题，森林是自然生态系统的顶层。而林业是服务湖南“三高四新”战略的重要支撑，林业青年在其中扮演着重要角色。因此，本文以服务湖南“三高四新”战略为背景，探究林业青年的绿色使命。</w:t>
      </w:r>
    </w:p>
    <w:p w14:paraId="0AA034BD">
      <w:pPr>
        <w:spacing w:line="400" w:lineRule="exact"/>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三、研究性学习成果</w:t>
      </w:r>
    </w:p>
    <w:p w14:paraId="7E5CCEF2">
      <w:pPr>
        <w:spacing w:line="40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（一）绿色之基：林业是服务湖南“三高四新”战略的重要支撑</w:t>
      </w:r>
    </w:p>
    <w:p w14:paraId="632011C9">
      <w:pPr>
        <w:spacing w:line="40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1.林业为“三高四新”战略铺就绿色底色</w:t>
      </w:r>
    </w:p>
    <w:p w14:paraId="2FEBEA78">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高四新”战略是高质量发展的必然逻辑，高质量发展的鲜明底色是生态优先、绿色先导，林业是建设生态文明的基础。习近平总书记指出：“森林是陆地生态系统的主体和重要资源，是人类生存发展的重要生态保障。”</w:t>
      </w:r>
      <w:r>
        <w:rPr>
          <w:rFonts w:hint="eastAsia" w:ascii="宋体" w:hAnsi="宋体" w:eastAsia="宋体" w:cs="宋体"/>
          <w:color w:val="000000" w:themeColor="text1"/>
          <w:sz w:val="24"/>
          <w:szCs w:val="24"/>
          <w:vertAlign w:val="superscript"/>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 xml:space="preserve"> “替山河妆成锦绣，把国土绘成丹青。”林业的绿色发展对标“碳达峰”和“碳中和”目标，</w:t>
      </w:r>
      <w:r>
        <w:rPr>
          <w:rFonts w:hint="eastAsia" w:ascii="宋体" w:hAnsi="宋体" w:eastAsia="宋体" w:cs="宋体"/>
          <w:color w:val="000000" w:themeColor="text1"/>
          <w:sz w:val="24"/>
          <w:szCs w:val="24"/>
          <w:vertAlign w:val="superscript"/>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把保护好一山一水、一草一木落到实处，林业的绿色发展不仅能解决空气质量和土壤流失等环境问题，有效提升生态系统稳定性，为高质量发展提供丰富的生态环境资源要素，更为推进建设现代化美丽新湖南奠定生态根基。</w:t>
      </w:r>
    </w:p>
    <w:p w14:paraId="42FB596B">
      <w:pPr>
        <w:spacing w:line="40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2.林业为“三高四新”战略提供绿色产值</w:t>
      </w:r>
    </w:p>
    <w:p w14:paraId="63BCF02E">
      <w:pPr>
        <w:spacing w:line="400" w:lineRule="exact"/>
        <w:ind w:firstLine="480"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林业的绿色发展促进绿水青山向金山银山的价值转换。习近平总书记说：“森林是水库、粮库、钱库。”</w:t>
      </w:r>
      <w:r>
        <w:rPr>
          <w:rFonts w:hint="eastAsia" w:ascii="宋体" w:hAnsi="宋体" w:eastAsia="宋体" w:cs="宋体"/>
          <w:color w:val="000000" w:themeColor="text1"/>
          <w:sz w:val="24"/>
          <w:szCs w:val="24"/>
          <w:vertAlign w:val="superscript"/>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2022年，湖南森林覆盖率达59.98%，远高于全世界31.8%的平均水平。我省丰富的林业资源为制造业提供稳定持续的原材料供应，促进湖南制造业发展向前迈进。同时，林业作为绿色低碳经济的重要组成，通过发展生态旅游、林下经济等相关产业，将形成较为完整的绿色产业链，实现“绿色颜值”向“绿色产值”的转变，为推动中部地区崛起和长江经济带发展创造丰富的林业产值。</w:t>
      </w:r>
    </w:p>
    <w:p w14:paraId="2F2938EA">
      <w:pPr>
        <w:spacing w:line="40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3.林业为“三高四新”战略贡献绿色智慧</w:t>
      </w:r>
    </w:p>
    <w:p w14:paraId="1B4F21CA">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林业的绿色发展精准把脉国际国内绿色经济供需市场，推动我省绿色新兴产业与传统产业深度融合，助推传统产业加速绿色转型。林业建设中绿色物流、智慧物流、绿色产业品牌化等战略构建出湖南绿色产业发展“双循环”格局，打造内陆改革开放的新高地，从而促进绿色低碳的高质量发展。林业人才培养、绿色技术创新、绿色经济、绿色消费和绿色治理等林业智慧体系，推进实施“三高四新”战略，实现我省在中部绿色崛起中走在前列的目标。</w:t>
      </w:r>
    </w:p>
    <w:p w14:paraId="20374CEB">
      <w:pPr>
        <w:spacing w:line="40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（二）活力之源：林业青年在服务湖南“三高四新”战略中的积极角色</w:t>
      </w:r>
    </w:p>
    <w:p w14:paraId="74719C02">
      <w:pPr>
        <w:spacing w:line="40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1.林业青年是推进生态文明建设的生力军</w:t>
      </w:r>
    </w:p>
    <w:p w14:paraId="20D83BB7">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林业青年以高度的生态环境和资源保护意识，为推进生态文明建设强化</w:t>
      </w:r>
      <w:r>
        <w:rPr>
          <w:rFonts w:hint="eastAsia" w:ascii="宋体" w:hAnsi="宋体" w:eastAsia="宋体" w:cs="宋体"/>
          <w:b/>
          <w:bCs/>
          <w:color w:val="000000" w:themeColor="text1"/>
          <w:sz w:val="24"/>
          <w:szCs w:val="24"/>
          <w14:textFill>
            <w14:solidFill>
              <w14:schemeClr w14:val="tx1"/>
            </w14:solidFill>
          </w14:textFill>
        </w:rPr>
        <w:t>动力源。</w:t>
      </w:r>
      <w:r>
        <w:rPr>
          <w:rFonts w:hint="eastAsia" w:ascii="宋体" w:hAnsi="宋体" w:eastAsia="宋体" w:cs="宋体"/>
          <w:color w:val="000000" w:themeColor="text1"/>
          <w:sz w:val="24"/>
          <w:szCs w:val="24"/>
          <w14:textFill>
            <w14:solidFill>
              <w14:schemeClr w14:val="tx1"/>
            </w14:solidFill>
          </w14:textFill>
        </w:rPr>
        <w:t>人与自然和谐共生是“以人民为中心”的一种生态文明理念，</w:t>
      </w:r>
      <w:r>
        <w:rPr>
          <w:rFonts w:hint="eastAsia" w:ascii="宋体" w:hAnsi="宋体" w:eastAsia="宋体" w:cs="宋体"/>
          <w:color w:val="000000" w:themeColor="text1"/>
          <w:sz w:val="24"/>
          <w:szCs w:val="24"/>
          <w:vertAlign w:val="superscript"/>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尊重自然、顺应自然、保护自然，是全面建设社会主义现代化国家的内在要求。青年是“走在时代前列的奋进者、开拓者、奉献者”。在我省林业生产中，林业青年深入绿水青山的第一线建功立业，做绿色发展和“双碳”建设的推动者和贡献者，牢固树立和践行绿水青山就是金山银山的理念，是推动生态文明建设的生力军。</w:t>
      </w:r>
    </w:p>
    <w:p w14:paraId="7178FF2F">
      <w:pPr>
        <w:spacing w:line="40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2.林业青年是林业现代化进程的推动者</w:t>
      </w:r>
    </w:p>
    <w:p w14:paraId="38323905">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林业青年以扎实的知识储备和强大的创新能力，为促进林业现代化进程增添</w:t>
      </w:r>
      <w:r>
        <w:rPr>
          <w:rFonts w:hint="eastAsia" w:ascii="宋体" w:hAnsi="宋体" w:eastAsia="宋体" w:cs="宋体"/>
          <w:b/>
          <w:bCs/>
          <w:color w:val="000000" w:themeColor="text1"/>
          <w:sz w:val="24"/>
          <w:szCs w:val="24"/>
          <w14:textFill>
            <w14:solidFill>
              <w14:schemeClr w14:val="tx1"/>
            </w14:solidFill>
          </w14:textFill>
        </w:rPr>
        <w:t>内动力。</w:t>
      </w:r>
      <w:r>
        <w:rPr>
          <w:rFonts w:hint="eastAsia" w:ascii="宋体" w:hAnsi="宋体" w:eastAsia="宋体" w:cs="宋体"/>
          <w:color w:val="000000" w:themeColor="text1"/>
          <w:sz w:val="24"/>
          <w:szCs w:val="24"/>
          <w14:textFill>
            <w14:solidFill>
              <w14:schemeClr w14:val="tx1"/>
            </w14:solidFill>
          </w14:textFill>
        </w:rPr>
        <w:t>林业青年具有创新精神、创新能力和专业知识，能够研发出适应时代发展的新材料、新工艺和新技术，推动林业现代化进程。林业青年参与林业产业发展，能够打造林业产业链上下游产业群，促进湖南林业产业链的稳定发展，增强竞争力，提升整体发展水平，从而推动我省林业现代化进程，加快林业绿色发展转型步伐。</w:t>
      </w:r>
    </w:p>
    <w:p w14:paraId="1164AC5F">
      <w:pPr>
        <w:spacing w:line="40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3.林业青年是林业企业创新升级的激发者</w:t>
      </w:r>
    </w:p>
    <w:p w14:paraId="5234775A">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林业青年以对科技信息的高度敏感，为林业企业创新升级注入</w:t>
      </w:r>
      <w:r>
        <w:rPr>
          <w:rFonts w:hint="eastAsia" w:ascii="宋体" w:hAnsi="宋体" w:eastAsia="宋体" w:cs="宋体"/>
          <w:b/>
          <w:bCs/>
          <w:color w:val="000000" w:themeColor="text1"/>
          <w:sz w:val="24"/>
          <w:szCs w:val="24"/>
          <w14:textFill>
            <w14:solidFill>
              <w14:schemeClr w14:val="tx1"/>
            </w14:solidFill>
          </w14:textFill>
        </w:rPr>
        <w:t>强心剂。</w:t>
      </w:r>
      <w:r>
        <w:rPr>
          <w:rFonts w:hint="eastAsia" w:ascii="宋体" w:hAnsi="宋体" w:eastAsia="宋体" w:cs="宋体"/>
          <w:color w:val="000000" w:themeColor="text1"/>
          <w:sz w:val="24"/>
          <w:szCs w:val="24"/>
          <w14:textFill>
            <w14:solidFill>
              <w14:schemeClr w14:val="tx1"/>
            </w14:solidFill>
          </w14:textFill>
        </w:rPr>
        <w:t>林业青年针对不断变化的市场环境和需求，为我省林业企业提供优质的技术支持和科技服务。林业青年运用大数据和人工智能技术改进林业管理，利用互联网科技开发林业信息系统等，可以帮助企业提高林业生产效率，激发企业创新升级活力，构建湖南新发展格局。</w:t>
      </w:r>
    </w:p>
    <w:p w14:paraId="0A24ABB1">
      <w:pPr>
        <w:spacing w:line="400" w:lineRule="exact"/>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（三）奋进之力：林业青年如何为服务“三高四新”战略注入绿色动能</w:t>
      </w:r>
    </w:p>
    <w:p w14:paraId="78BF02CD">
      <w:pPr>
        <w:spacing w:line="40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1.勇担使命 思想入绿</w:t>
      </w:r>
    </w:p>
    <w:p w14:paraId="7490CDFE">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林业青年要确立思想理论的</w:t>
      </w:r>
      <w:r>
        <w:rPr>
          <w:rFonts w:hint="eastAsia" w:ascii="宋体" w:hAnsi="宋体" w:eastAsia="宋体" w:cs="宋体"/>
          <w:b/>
          <w:bCs/>
          <w:color w:val="000000" w:themeColor="text1"/>
          <w:sz w:val="24"/>
          <w:szCs w:val="24"/>
          <w14:textFill>
            <w14:solidFill>
              <w14:schemeClr w14:val="tx1"/>
            </w14:solidFill>
          </w14:textFill>
        </w:rPr>
        <w:t>“定盘星”</w:t>
      </w:r>
      <w:r>
        <w:rPr>
          <w:rFonts w:hint="eastAsia" w:ascii="宋体" w:hAnsi="宋体" w:eastAsia="宋体" w:cs="宋体"/>
          <w:color w:val="000000" w:themeColor="text1"/>
          <w:sz w:val="24"/>
          <w:szCs w:val="24"/>
          <w14:textFill>
            <w14:solidFill>
              <w14:schemeClr w14:val="tx1"/>
            </w14:solidFill>
          </w14:textFill>
        </w:rPr>
        <w:t>，在推动中部地区崛起和长江经济带发展中彰显新担当。“有责任有担当，青春才会闪光。”林业青年要以习近平新时代中国特色社会主义思想作为行动指南，坚定践行习近平生态文明思想，承担起为实现中华民族伟大复兴而奋斗的使命。作为林业事业的未来，林业青年首先应从思想上树立正确的价值观、就业观，肩负起推动林业事业发展的重任，胸怀“国之大者”，从城市走到乡村，从研究走向实践，将自己发展成为实用型、技术型人才。林业青年应该不断修身立德，打牢思想根基，时刻保持对社会、生态、科学的敬畏之心，勇担使命，投身到湖南省林业发展的各项工作中去，为服务“三高四新”战略奠定重要基石。</w:t>
      </w:r>
    </w:p>
    <w:p w14:paraId="01DA1034">
      <w:pPr>
        <w:spacing w:line="40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2.以学为本 知识入绿</w:t>
      </w:r>
    </w:p>
    <w:p w14:paraId="56C10B84">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林业青年要筑就以学为本的</w:t>
      </w:r>
      <w:r>
        <w:rPr>
          <w:rFonts w:hint="eastAsia" w:ascii="宋体" w:hAnsi="宋体" w:eastAsia="宋体" w:cs="宋体"/>
          <w:b/>
          <w:bCs/>
          <w:color w:val="000000" w:themeColor="text1"/>
          <w:sz w:val="24"/>
          <w:szCs w:val="24"/>
          <w14:textFill>
            <w14:solidFill>
              <w14:schemeClr w14:val="tx1"/>
            </w14:solidFill>
          </w14:textFill>
        </w:rPr>
        <w:t>“压舱石”</w:t>
      </w:r>
      <w:r>
        <w:rPr>
          <w:rFonts w:hint="eastAsia" w:ascii="宋体" w:hAnsi="宋体" w:eastAsia="宋体" w:cs="宋体"/>
          <w:color w:val="000000" w:themeColor="text1"/>
          <w:sz w:val="24"/>
          <w:szCs w:val="24"/>
          <w14:textFill>
            <w14:solidFill>
              <w14:schemeClr w14:val="tx1"/>
            </w14:solidFill>
          </w14:textFill>
        </w:rPr>
        <w:t>，奋力谱写新时代坚持和发展中国特色社会主义的湖南新篇章。“树立梦想从学习开始、事业靠本领成就。”知林才能兴林，林业青年做好林业工作需要不断学习专业知识，做到深入思考学，联系实际学，为进行林业工作打下坚实基础。林业青年在全面学习专业知识的同时还应当主动学习和掌握现代信息技术，积极建立和完善林业管理信息系统和技术支撑平台，爱林兴林，让勤奋学习成为青春远航的动力，让增长本领成为青春搏击的能量，更好地服务湖南“三高四新”战略。</w:t>
      </w:r>
    </w:p>
    <w:p w14:paraId="7C000A9F">
      <w:pPr>
        <w:spacing w:line="40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3.经世致用 实践入绿</w:t>
      </w:r>
    </w:p>
    <w:p w14:paraId="69BCE5B7">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林业青年要坚定脚踏实地的</w:t>
      </w:r>
      <w:r>
        <w:rPr>
          <w:rFonts w:hint="eastAsia" w:ascii="宋体" w:hAnsi="宋体" w:eastAsia="宋体" w:cs="宋体"/>
          <w:b/>
          <w:bCs/>
          <w:color w:val="000000" w:themeColor="text1"/>
          <w:sz w:val="24"/>
          <w:szCs w:val="24"/>
          <w14:textFill>
            <w14:solidFill>
              <w14:schemeClr w14:val="tx1"/>
            </w14:solidFill>
          </w14:textFill>
        </w:rPr>
        <w:t>“主心骨”</w:t>
      </w:r>
      <w:r>
        <w:rPr>
          <w:rFonts w:hint="eastAsia" w:ascii="宋体" w:hAnsi="宋体" w:eastAsia="宋体" w:cs="宋体"/>
          <w:color w:val="000000" w:themeColor="text1"/>
          <w:sz w:val="24"/>
          <w:szCs w:val="24"/>
          <w14:textFill>
            <w14:solidFill>
              <w14:schemeClr w14:val="tx1"/>
            </w14:solidFill>
          </w14:textFill>
        </w:rPr>
        <w:t>，在构建新发展格局中展现新作为。“只要有愚公移山的志气、滴水穿石的毅力，脚踏实地，埋头苦干，积跬步以至千里，就一定能够把宏伟目标变为美好现实。”林业青年要深入生产一线，以“自找苦吃”的精气神走进田间地头，参与各个基础实践环节，积极锻炼采伐、造林、保护、管理、实验等方面的能力，在实践中锻炼本领，不断提高解决问题的能力。林业青年应认真调查并了解湖南林业发展中森林、湿地、草地和产业等关键问题，结合具体情况抓住主要矛盾，为湖南林业发展因地制宜、因实施策，让青春在全面建设社会主义现代化国家的火热实践中焕发绚丽光彩。</w:t>
      </w:r>
    </w:p>
    <w:p w14:paraId="2A6DABF6">
      <w:pPr>
        <w:spacing w:line="40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4.创新发展 技术入绿</w:t>
      </w:r>
    </w:p>
    <w:p w14:paraId="10D071DC">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林业青年要配备创新发展的</w:t>
      </w:r>
      <w:r>
        <w:rPr>
          <w:rFonts w:hint="eastAsia" w:ascii="宋体" w:hAnsi="宋体" w:eastAsia="宋体" w:cs="宋体"/>
          <w:b/>
          <w:bCs/>
          <w:color w:val="000000" w:themeColor="text1"/>
          <w:sz w:val="24"/>
          <w:szCs w:val="24"/>
          <w14:textFill>
            <w14:solidFill>
              <w14:schemeClr w14:val="tx1"/>
            </w14:solidFill>
          </w14:textFill>
        </w:rPr>
        <w:t>“助推器”</w:t>
      </w:r>
      <w:r>
        <w:rPr>
          <w:rFonts w:hint="eastAsia" w:ascii="宋体" w:hAnsi="宋体" w:eastAsia="宋体" w:cs="宋体"/>
          <w:color w:val="000000" w:themeColor="text1"/>
          <w:sz w:val="24"/>
          <w:szCs w:val="24"/>
          <w14:textFill>
            <w14:solidFill>
              <w14:schemeClr w14:val="tx1"/>
            </w14:solidFill>
          </w14:textFill>
        </w:rPr>
        <w:t>，在推动高质量发展上闯出新路子。党的二十大报告提出，高质量发展是全面建设社会主义现代化国家的首要任务。</w:t>
      </w:r>
      <w:r>
        <w:rPr>
          <w:rFonts w:hint="eastAsia" w:ascii="宋体" w:hAnsi="宋体" w:eastAsia="宋体" w:cs="宋体"/>
          <w:color w:val="000000" w:themeColor="text1"/>
          <w:sz w:val="24"/>
          <w:szCs w:val="24"/>
          <w:vertAlign w:val="superscript"/>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青年是常为新的，最具创新热情，最具创新动力。林业青年要瞄准林业、生态及相关领域“卡脖子”技术，突出绿色环保理念，持续加强科技攻关。在实践中，林业青年要充分发挥青年思维活跃的特点，跳出固有思维，灵活运用所学知识，认真研究和掌握新的技术，积极参与林业生产技术创新，推动林业产品研发。同时，林业青年要在传统经营模式之外进行创新拓展，寻找新的市场，主动参与新业态的研究和应用，以新的理念和思路推动湖南林业的发展，服务湖南科技创新高地建设。</w:t>
      </w:r>
    </w:p>
    <w:p w14:paraId="17D69229">
      <w:pPr>
        <w:spacing w:line="40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5.与时俱进 发展入绿</w:t>
      </w:r>
    </w:p>
    <w:p w14:paraId="32C0E489">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林业青年要用好紧跟发展的</w:t>
      </w:r>
      <w:r>
        <w:rPr>
          <w:rFonts w:hint="eastAsia" w:ascii="宋体" w:hAnsi="宋体" w:eastAsia="宋体" w:cs="宋体"/>
          <w:b/>
          <w:bCs/>
          <w:color w:val="000000" w:themeColor="text1"/>
          <w:sz w:val="24"/>
          <w:szCs w:val="24"/>
          <w14:textFill>
            <w14:solidFill>
              <w14:schemeClr w14:val="tx1"/>
            </w14:solidFill>
          </w14:textFill>
        </w:rPr>
        <w:t>“指南针”</w:t>
      </w:r>
      <w:r>
        <w:rPr>
          <w:rFonts w:hint="eastAsia" w:ascii="宋体" w:hAnsi="宋体" w:eastAsia="宋体" w:cs="宋体"/>
          <w:color w:val="000000" w:themeColor="text1"/>
          <w:sz w:val="24"/>
          <w:szCs w:val="24"/>
          <w14:textFill>
            <w14:solidFill>
              <w14:schemeClr w14:val="tx1"/>
            </w14:solidFill>
          </w14:textFill>
        </w:rPr>
        <w:t>，为服务湖南“三高四新”战略注入绿色动能。习近平总书记指出：“只有与历史同步伐、与时代共命运的人，才能赢得光明的未来。”</w:t>
      </w:r>
      <w:r>
        <w:rPr>
          <w:rFonts w:hint="eastAsia" w:ascii="宋体" w:hAnsi="宋体" w:eastAsia="宋体" w:cs="宋体"/>
          <w:color w:val="000000" w:themeColor="text1"/>
          <w:sz w:val="24"/>
          <w:szCs w:val="24"/>
          <w:vertAlign w:val="superscript"/>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林业青年要坚持用发展的眼光、发展的思路、发展的办法解决前进中的问题，真正促进林业接续发展。在新时代，林业发展已成为生态文明建设的重要推动力。林业青年应该紧跟时代步伐，密切关注生态环境与林业相关政策的变化，结合实际解决湖南林业前进中的问题，服务于生态建设。在实践中，林业青年应该用全面的、辩证的、长远的眼光看待我国发展，坚持可持续发展战略，促进经济发展和环境保护双赢，服务湖南“三高四新”战略。</w:t>
      </w:r>
    </w:p>
    <w:p w14:paraId="5BC36F71">
      <w:pPr>
        <w:spacing w:line="400" w:lineRule="exact"/>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四、后期研究设想</w:t>
      </w:r>
    </w:p>
    <w:p w14:paraId="4CE6101C">
      <w:pPr>
        <w:spacing w:line="40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（一）持续加强科技攻关 发挥林青活力</w:t>
      </w:r>
    </w:p>
    <w:p w14:paraId="585C5113">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通过研究我们发现，林业在良种培育、病虫害防治、木材加工等重点项目上面临着“卡脖子”关键技术难题。科学技术是现代经济增长的第一要素，现代化科学技术的超前性对林业发展具有先导作用。所以，后期研究我们将深入探讨林业青年在科学技术上的促进作用，精准对接科技需求，扎实推进创新平台建设，充分发挥林业青年的主观能动性，助力科学创新与技术突破。</w:t>
      </w:r>
    </w:p>
    <w:p w14:paraId="16AF1AD6">
      <w:pPr>
        <w:spacing w:line="40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（二）探索生态经济体系 强化人才支撑</w:t>
      </w:r>
    </w:p>
    <w:p w14:paraId="28E8841A">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加快融入长江经济带的发展背景下，湖南省实现绿色发展，有效落实国家绿色发展理念，顺应国家经济发展战略。近年来，湖南致力于构建绿色发展新格局，探索形成“生态+N”生态经济体系。所以，后期研究我们将目光聚焦于林业青年对探索生态经济体系的支撑，强化人才培养意识，探讨林业青年如何更好的推动林业供应链优化，发展生态经济体系。</w:t>
      </w:r>
    </w:p>
    <w:p w14:paraId="0E770D9B">
      <w:pPr>
        <w:spacing w:line="400" w:lineRule="exact"/>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五、研究性学习中的体会</w:t>
      </w:r>
    </w:p>
    <w:p w14:paraId="65E95B1E">
      <w:pPr>
        <w:spacing w:line="40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（一）学习正当时 林青应有为</w:t>
      </w:r>
    </w:p>
    <w:p w14:paraId="791C14D4">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青年是中国式现代化道路的先锋力量。</w:t>
      </w:r>
      <w:r>
        <w:rPr>
          <w:rFonts w:hint="eastAsia" w:ascii="宋体" w:hAnsi="宋体" w:eastAsia="宋体" w:cs="宋体"/>
          <w:color w:val="000000" w:themeColor="text1"/>
          <w:sz w:val="24"/>
          <w:szCs w:val="24"/>
          <w:vertAlign w:val="superscript"/>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在研究性学习中，我们更加明确了自己的责任，作为林业青年，应勇担“知林爱林，强林兴林”使命，用专业知识铸就我们迈向未来踏实的脚印。在社会主义现代化建设的大背景下，我们应积极思考，不断奋斗，用实际行动参与我省“三高四新”战略的实践，贡献出我们林业青年的一份力量，争做新时代有为好青年。</w:t>
      </w:r>
    </w:p>
    <w:p w14:paraId="2C2BF4A4">
      <w:pPr>
        <w:spacing w:line="400" w:lineRule="exact"/>
        <w:ind w:firstLine="482" w:firstLineChars="200"/>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（二）奋斗为主题 实干铸未来</w:t>
      </w:r>
    </w:p>
    <w:p w14:paraId="153B633D">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研究性学习中，我们越发感受到奋斗与实干的重要性。作为新时代的林业青年，我们也许没有经历过金戈铁马的峥嵘岁月，也许没有驰骋疆场的丰功伟绩，但我们可以立足平凡岗位，从一个山头的规划做起，从一块林班的管护做起，从一颗树苗的栽植做起，以“任尔东西南北风”的韧劲，阔步走稳“以奋斗为主题”的前进方向，用实干成就未来！</w:t>
      </w:r>
    </w:p>
    <w:p w14:paraId="5E6A5A08">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p>
    <w:p w14:paraId="546754DD">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p>
    <w:p w14:paraId="3DD284BA">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p>
    <w:p w14:paraId="7A539AF7">
      <w:pPr>
        <w:spacing w:line="400" w:lineRule="exact"/>
        <w:ind w:firstLine="480" w:firstLineChars="200"/>
        <w:rPr>
          <w:rFonts w:ascii="宋体" w:hAnsi="宋体" w:eastAsia="宋体" w:cs="宋体"/>
          <w:color w:val="000000" w:themeColor="text1"/>
          <w:sz w:val="24"/>
          <w:szCs w:val="24"/>
          <w14:textFill>
            <w14:solidFill>
              <w14:schemeClr w14:val="tx1"/>
            </w14:solidFill>
          </w14:textFill>
        </w:rPr>
      </w:pPr>
    </w:p>
    <w:p w14:paraId="0A5391AA">
      <w:pPr>
        <w:autoSpaceDE w:val="0"/>
        <w:autoSpaceDN w:val="0"/>
        <w:adjustRightInd w:val="0"/>
        <w:spacing w:line="300" w:lineRule="exact"/>
        <w:jc w:val="left"/>
        <w:rPr>
          <w:rFonts w:asciiTheme="minorEastAsia" w:hAnsiTheme="minorEastAsia" w:eastAsiaTheme="minorEastAsia"/>
          <w:color w:val="000000" w:themeColor="text1"/>
          <w:kern w:val="0"/>
          <w:szCs w:val="20"/>
          <w:lang w:val="zh-CN"/>
          <w14:textFill>
            <w14:solidFill>
              <w14:schemeClr w14:val="tx1"/>
            </w14:solidFill>
          </w14:textFill>
        </w:rPr>
      </w:pPr>
      <w:r>
        <w:rPr>
          <w:rFonts w:hint="eastAsia" w:asciiTheme="minorEastAsia" w:hAnsiTheme="minorEastAsia" w:eastAsiaTheme="minorEastAsia"/>
          <w:b/>
          <w:color w:val="000000" w:themeColor="text1"/>
          <w:kern w:val="0"/>
          <w:szCs w:val="20"/>
          <w:lang w:val="zh-CN"/>
          <w14:textFill>
            <w14:solidFill>
              <w14:schemeClr w14:val="tx1"/>
            </w14:solidFill>
          </w14:textFill>
        </w:rPr>
        <w:t>参考文献</w:t>
      </w:r>
      <w:r>
        <w:rPr>
          <w:rFonts w:hint="eastAsia" w:asciiTheme="minorEastAsia" w:hAnsiTheme="minorEastAsia" w:eastAsiaTheme="minorEastAsia"/>
          <w:color w:val="000000" w:themeColor="text1"/>
          <w:kern w:val="0"/>
          <w:szCs w:val="20"/>
          <w:lang w:val="zh-CN"/>
          <w14:textFill>
            <w14:solidFill>
              <w14:schemeClr w14:val="tx1"/>
            </w14:solidFill>
          </w14:textFill>
        </w:rPr>
        <w:t>：</w:t>
      </w:r>
    </w:p>
    <w:p w14:paraId="17A676A3">
      <w:pPr>
        <w:autoSpaceDE w:val="0"/>
        <w:autoSpaceDN w:val="0"/>
        <w:adjustRightInd w:val="0"/>
        <w:spacing w:line="300" w:lineRule="exact"/>
        <w:jc w:val="left"/>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[1]习近平.习近平谈治国理政（第一卷）</w:t>
      </w:r>
      <w:r>
        <w:rPr>
          <w:rFonts w:hint="eastAsia" w:asciiTheme="minorEastAsia" w:hAnsiTheme="minorEastAsia" w:eastAsiaTheme="minorEastAsia"/>
          <w:color w:val="000000" w:themeColor="text1"/>
          <w:kern w:val="0"/>
          <w:sz w:val="18"/>
          <w:szCs w:val="18"/>
          <w:lang w:val="zh-CN"/>
          <w14:textFill>
            <w14:solidFill>
              <w14:schemeClr w14:val="tx1"/>
            </w14:solidFill>
          </w14:textFill>
        </w:rPr>
        <w:t>[</w:t>
      </w:r>
      <w:r>
        <w:rPr>
          <w:rFonts w:hint="eastAsia" w:asciiTheme="minorEastAsia" w:hAnsiTheme="minorEastAsia" w:eastAsiaTheme="minorEastAsia"/>
          <w:color w:val="000000" w:themeColor="text1"/>
          <w:kern w:val="0"/>
          <w:sz w:val="18"/>
          <w:szCs w:val="18"/>
          <w14:textFill>
            <w14:solidFill>
              <w14:schemeClr w14:val="tx1"/>
            </w14:solidFill>
          </w14:textFill>
        </w:rPr>
        <w:t>M</w:t>
      </w:r>
      <w:r>
        <w:rPr>
          <w:rFonts w:hint="eastAsia" w:asciiTheme="minorEastAsia" w:hAnsiTheme="minorEastAsia" w:eastAsiaTheme="minorEastAsia"/>
          <w:color w:val="000000" w:themeColor="text1"/>
          <w:kern w:val="0"/>
          <w:sz w:val="18"/>
          <w:szCs w:val="18"/>
          <w:lang w:val="zh-CN"/>
          <w14:textFill>
            <w14:solidFill>
              <w14:schemeClr w14:val="tx1"/>
            </w14:solidFill>
          </w14:textFill>
        </w:rPr>
        <w:t>]</w:t>
      </w:r>
      <w:r>
        <w:rPr>
          <w:rFonts w:hint="eastAsia" w:asciiTheme="minorEastAsia" w:hAnsiTheme="minorEastAsia" w:eastAsiaTheme="minorEastAsia"/>
          <w:color w:val="000000" w:themeColor="text1"/>
          <w:kern w:val="0"/>
          <w:sz w:val="18"/>
          <w:szCs w:val="18"/>
          <w14:textFill>
            <w14:solidFill>
              <w14:schemeClr w14:val="tx1"/>
            </w14:solidFill>
          </w14:textFill>
        </w:rPr>
        <w:t>.北京:外文出版社,2018:265.</w:t>
      </w:r>
    </w:p>
    <w:p w14:paraId="0C1F243E">
      <w:pPr>
        <w:autoSpaceDE w:val="0"/>
        <w:autoSpaceDN w:val="0"/>
        <w:adjustRightInd w:val="0"/>
        <w:spacing w:line="300" w:lineRule="exact"/>
        <w:jc w:val="left"/>
        <w:rPr>
          <w:rFonts w:asciiTheme="minorEastAsia" w:hAnsiTheme="minorEastAsia" w:eastAsiaTheme="minorEastAsia"/>
          <w:color w:val="000000" w:themeColor="text1"/>
          <w:kern w:val="0"/>
          <w:sz w:val="18"/>
          <w:szCs w:val="18"/>
          <w:lang w:val="zh-CN"/>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[2]</w:t>
      </w:r>
      <w:r>
        <w:rPr>
          <w:rFonts w:hint="eastAsia" w:asciiTheme="minorEastAsia" w:hAnsiTheme="minorEastAsia" w:eastAsiaTheme="minorEastAsia"/>
          <w:color w:val="000000" w:themeColor="text1"/>
          <w:kern w:val="0"/>
          <w:sz w:val="18"/>
          <w:szCs w:val="18"/>
          <w:lang w:val="zh-CN"/>
          <w14:textFill>
            <w14:solidFill>
              <w14:schemeClr w14:val="tx1"/>
            </w14:solidFill>
          </w14:textFill>
        </w:rPr>
        <w:t>冯丹娃,曹玉昆.“双碳”战略目标视域下我国林业经济的转型发展[J].求是学刊,2021,48(06):91-100.</w:t>
      </w:r>
    </w:p>
    <w:p w14:paraId="67FECD1B">
      <w:pPr>
        <w:autoSpaceDE w:val="0"/>
        <w:autoSpaceDN w:val="0"/>
        <w:adjustRightInd w:val="0"/>
        <w:spacing w:line="300" w:lineRule="exact"/>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[3]习近平.摆脱贫困</w:t>
      </w:r>
      <w:r>
        <w:rPr>
          <w:rFonts w:hint="eastAsia" w:asciiTheme="minorEastAsia" w:hAnsiTheme="minorEastAsia" w:eastAsiaTheme="minorEastAsia"/>
          <w:color w:val="000000" w:themeColor="text1"/>
          <w:kern w:val="0"/>
          <w:sz w:val="18"/>
          <w:szCs w:val="18"/>
          <w:lang w:val="zh-CN"/>
          <w14:textFill>
            <w14:solidFill>
              <w14:schemeClr w14:val="tx1"/>
            </w14:solidFill>
          </w14:textFill>
        </w:rPr>
        <w:t>[</w:t>
      </w:r>
      <w:r>
        <w:rPr>
          <w:rFonts w:hint="eastAsia" w:asciiTheme="minorEastAsia" w:hAnsiTheme="minorEastAsia" w:eastAsiaTheme="minorEastAsia"/>
          <w:color w:val="000000" w:themeColor="text1"/>
          <w:kern w:val="0"/>
          <w:sz w:val="18"/>
          <w:szCs w:val="18"/>
          <w14:textFill>
            <w14:solidFill>
              <w14:schemeClr w14:val="tx1"/>
            </w14:solidFill>
          </w14:textFill>
        </w:rPr>
        <w:t>M</w:t>
      </w:r>
      <w:r>
        <w:rPr>
          <w:rFonts w:hint="eastAsia" w:asciiTheme="minorEastAsia" w:hAnsiTheme="minorEastAsia" w:eastAsiaTheme="minorEastAsia"/>
          <w:color w:val="000000" w:themeColor="text1"/>
          <w:kern w:val="0"/>
          <w:sz w:val="18"/>
          <w:szCs w:val="18"/>
          <w:lang w:val="zh-CN"/>
          <w14:textFill>
            <w14:solidFill>
              <w14:schemeClr w14:val="tx1"/>
            </w14:solidFill>
          </w14:textFill>
        </w:rPr>
        <w:t>]</w:t>
      </w:r>
      <w:r>
        <w:rPr>
          <w:rFonts w:hint="eastAsia" w:asciiTheme="minorEastAsia" w:hAnsiTheme="minorEastAsia" w:eastAsiaTheme="minorEastAsia"/>
          <w:color w:val="000000" w:themeColor="text1"/>
          <w:kern w:val="0"/>
          <w:sz w:val="18"/>
          <w:szCs w:val="18"/>
          <w14:textFill>
            <w14:solidFill>
              <w14:schemeClr w14:val="tx1"/>
            </w14:solidFill>
          </w14:textFill>
        </w:rPr>
        <w:t>.</w:t>
      </w:r>
      <w:r>
        <w:rPr>
          <w:rFonts w:hint="eastAsia" w:cs="宋体" w:asciiTheme="minorEastAsia" w:hAnsiTheme="minorEastAsia" w:eastAsiaTheme="minorEastAsia"/>
          <w:color w:val="000000" w:themeColor="text1"/>
          <w:kern w:val="0"/>
          <w:sz w:val="18"/>
          <w:szCs w:val="18"/>
          <w14:textFill>
            <w14:solidFill>
              <w14:schemeClr w14:val="tx1"/>
            </w14:solidFill>
          </w14:textFill>
        </w:rPr>
        <w:t>福州: 福建人民出版社，1992:110-111.</w:t>
      </w:r>
    </w:p>
    <w:p w14:paraId="32EB3FB9">
      <w:pPr>
        <w:autoSpaceDE w:val="0"/>
        <w:autoSpaceDN w:val="0"/>
        <w:adjustRightInd w:val="0"/>
        <w:spacing w:line="300" w:lineRule="exact"/>
        <w:jc w:val="left"/>
        <w:rPr>
          <w:rFonts w:asciiTheme="minorEastAsia" w:hAnsiTheme="minorEastAsia" w:eastAsiaTheme="minorEastAsia"/>
          <w:color w:val="000000" w:themeColor="text1"/>
          <w:kern w:val="0"/>
          <w:sz w:val="18"/>
          <w:szCs w:val="18"/>
          <w:lang w:val="zh-CN"/>
          <w14:textFill>
            <w14:solidFill>
              <w14:schemeClr w14:val="tx1"/>
            </w14:solidFill>
          </w14:textFill>
        </w:rPr>
      </w:pPr>
      <w:r>
        <w:rPr>
          <w:rFonts w:hint="eastAsia" w:asciiTheme="minorEastAsia" w:hAnsiTheme="minorEastAsia" w:eastAsiaTheme="minorEastAsia"/>
          <w:color w:val="000000" w:themeColor="text1"/>
          <w:kern w:val="0"/>
          <w:sz w:val="18"/>
          <w:szCs w:val="18"/>
          <w:lang w:val="zh-CN"/>
          <w14:textFill>
            <w14:solidFill>
              <w14:schemeClr w14:val="tx1"/>
            </w14:solidFill>
          </w14:textFill>
        </w:rPr>
        <w:t>[</w:t>
      </w:r>
      <w:r>
        <w:rPr>
          <w:rFonts w:hint="eastAsia" w:asciiTheme="minorEastAsia" w:hAnsiTheme="minorEastAsia" w:eastAsiaTheme="minorEastAsia"/>
          <w:color w:val="000000" w:themeColor="text1"/>
          <w:kern w:val="0"/>
          <w:sz w:val="18"/>
          <w:szCs w:val="18"/>
          <w14:textFill>
            <w14:solidFill>
              <w14:schemeClr w14:val="tx1"/>
            </w14:solidFill>
          </w14:textFill>
        </w:rPr>
        <w:t>4</w:t>
      </w:r>
      <w:r>
        <w:rPr>
          <w:rFonts w:hint="eastAsia" w:asciiTheme="minorEastAsia" w:hAnsiTheme="minorEastAsia" w:eastAsiaTheme="minorEastAsia"/>
          <w:color w:val="000000" w:themeColor="text1"/>
          <w:kern w:val="0"/>
          <w:sz w:val="18"/>
          <w:szCs w:val="18"/>
          <w:lang w:val="zh-CN"/>
          <w14:textFill>
            <w14:solidFill>
              <w14:schemeClr w14:val="tx1"/>
            </w14:solidFill>
          </w14:textFill>
        </w:rPr>
        <w:t>]王培培,陈林云.绿色发展理念的内在逻辑及其践行路径——以经济发展与保护环境之间的关系为视角[J].思想理论教育导刊,2019,(05):95-98.</w:t>
      </w:r>
    </w:p>
    <w:p w14:paraId="0F29A254">
      <w:pPr>
        <w:autoSpaceDE w:val="0"/>
        <w:autoSpaceDN w:val="0"/>
        <w:adjustRightInd w:val="0"/>
        <w:spacing w:line="300" w:lineRule="exact"/>
        <w:jc w:val="left"/>
        <w:rPr>
          <w:rFonts w:asciiTheme="minorEastAsia" w:hAnsiTheme="minorEastAsia" w:eastAsiaTheme="minorEastAsia"/>
          <w:color w:val="000000" w:themeColor="text1"/>
          <w:kern w:val="0"/>
          <w:sz w:val="18"/>
          <w:szCs w:val="18"/>
          <w:lang w:val="zh-CN"/>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[5</w:t>
      </w:r>
      <w:r>
        <w:rPr>
          <w:rFonts w:hint="eastAsia" w:asciiTheme="minorEastAsia" w:hAnsiTheme="minorEastAsia" w:eastAsiaTheme="minorEastAsia"/>
          <w:color w:val="000000" w:themeColor="text1"/>
          <w:kern w:val="0"/>
          <w:sz w:val="18"/>
          <w:szCs w:val="18"/>
          <w:lang w:val="zh-CN"/>
          <w14:textFill>
            <w14:solidFill>
              <w14:schemeClr w14:val="tx1"/>
            </w14:solidFill>
          </w14:textFill>
        </w:rPr>
        <w:t>]</w:t>
      </w:r>
      <w:r>
        <w:rPr>
          <w:rFonts w:hint="eastAsia" w:asciiTheme="minorEastAsia" w:hAnsiTheme="minorEastAsia" w:eastAsiaTheme="minorEastAsia"/>
          <w:color w:val="000000" w:themeColor="text1"/>
          <w:kern w:val="0"/>
          <w:sz w:val="18"/>
          <w:szCs w:val="18"/>
          <w14:textFill>
            <w14:solidFill>
              <w14:schemeClr w14:val="tx1"/>
            </w14:solidFill>
          </w14:textFill>
        </w:rPr>
        <w:t>习近平.</w:t>
      </w:r>
      <w:r>
        <w:rPr>
          <w:rFonts w:hint="eastAsia" w:asciiTheme="minorEastAsia" w:hAnsiTheme="minorEastAsia" w:eastAsiaTheme="minorEastAsia"/>
          <w:color w:val="000000" w:themeColor="text1"/>
          <w:kern w:val="0"/>
          <w:sz w:val="18"/>
          <w:szCs w:val="18"/>
          <w:lang w:val="zh-CN"/>
          <w14:textFill>
            <w14:solidFill>
              <w14:schemeClr w14:val="tx1"/>
            </w14:solidFill>
          </w14:textFill>
        </w:rPr>
        <w:t>高举中国特色社会主义伟大旗帜 为全面建设社会主义现代化国家而团结奋斗[N].人民日报,2022-10-16.</w:t>
      </w:r>
    </w:p>
    <w:p w14:paraId="3F5E7818">
      <w:pPr>
        <w:autoSpaceDE w:val="0"/>
        <w:autoSpaceDN w:val="0"/>
        <w:adjustRightInd w:val="0"/>
        <w:spacing w:line="300" w:lineRule="exact"/>
        <w:jc w:val="left"/>
        <w:rPr>
          <w:rFonts w:asciiTheme="minorEastAsia" w:hAnsiTheme="minorEastAsia" w:eastAsiaTheme="minorEastAsia"/>
          <w:color w:val="000000" w:themeColor="text1"/>
          <w:kern w:val="0"/>
          <w:sz w:val="18"/>
          <w:szCs w:val="18"/>
          <w14:textFill>
            <w14:solidFill>
              <w14:schemeClr w14:val="tx1"/>
            </w14:solidFill>
          </w14:textFill>
        </w:rPr>
      </w:pPr>
      <w:r>
        <w:rPr>
          <w:rFonts w:hint="eastAsia" w:asciiTheme="minorEastAsia" w:hAnsiTheme="minorEastAsia" w:eastAsiaTheme="minorEastAsia"/>
          <w:color w:val="000000" w:themeColor="text1"/>
          <w:kern w:val="0"/>
          <w:sz w:val="18"/>
          <w:szCs w:val="18"/>
          <w14:textFill>
            <w14:solidFill>
              <w14:schemeClr w14:val="tx1"/>
            </w14:solidFill>
          </w14:textFill>
        </w:rPr>
        <w:t>[6]习近平.在庆祝中国共产党成立95周年大会上的讲话[N].人民日报,2016-07-02.</w:t>
      </w:r>
    </w:p>
    <w:p w14:paraId="092C62C0">
      <w:pPr>
        <w:autoSpaceDE w:val="0"/>
        <w:autoSpaceDN w:val="0"/>
        <w:adjustRightInd w:val="0"/>
        <w:spacing w:line="300" w:lineRule="exact"/>
        <w:jc w:val="left"/>
        <w:rPr>
          <w:rFonts w:cs="宋体" w:asciiTheme="minorEastAsia" w:hAnsiTheme="minorEastAsia" w:eastAsiaTheme="minorEastAsia"/>
          <w:color w:val="000000" w:themeColor="text1"/>
          <w:kern w:val="0"/>
          <w:sz w:val="18"/>
          <w:szCs w:val="18"/>
          <w14:textFill>
            <w14:solidFill>
              <w14:schemeClr w14:val="tx1"/>
            </w14:solidFill>
          </w14:textFill>
        </w:rPr>
      </w:pPr>
      <w:r>
        <w:rPr>
          <w:rFonts w:hint="eastAsia" w:cs="宋体" w:asciiTheme="minorEastAsia" w:hAnsiTheme="minorEastAsia" w:eastAsiaTheme="minorEastAsia"/>
          <w:color w:val="000000" w:themeColor="text1"/>
          <w:kern w:val="0"/>
          <w:sz w:val="18"/>
          <w:szCs w:val="18"/>
          <w14:textFill>
            <w14:solidFill>
              <w14:schemeClr w14:val="tx1"/>
            </w14:solidFill>
          </w14:textFill>
        </w:rPr>
        <w:t>[7]谭杰.人的现代化：中国式现代化视域下的青年在场[J].中国青年研究,2023,(01):36.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Yzg4OWUwY2UyNGU2ZmMyOGY4MjMzMTZiNjMwNmQifQ=="/>
  </w:docVars>
  <w:rsids>
    <w:rsidRoot w:val="0079547C"/>
    <w:rsid w:val="00021420"/>
    <w:rsid w:val="000D17C3"/>
    <w:rsid w:val="001D5675"/>
    <w:rsid w:val="00726C42"/>
    <w:rsid w:val="007770CC"/>
    <w:rsid w:val="0079547C"/>
    <w:rsid w:val="01856CD6"/>
    <w:rsid w:val="01E93145"/>
    <w:rsid w:val="0350044F"/>
    <w:rsid w:val="04A22F2C"/>
    <w:rsid w:val="05015EA4"/>
    <w:rsid w:val="0522644D"/>
    <w:rsid w:val="066761DB"/>
    <w:rsid w:val="06846D8D"/>
    <w:rsid w:val="073C18A8"/>
    <w:rsid w:val="075449B1"/>
    <w:rsid w:val="07F27D26"/>
    <w:rsid w:val="0B381131"/>
    <w:rsid w:val="0BC65752"/>
    <w:rsid w:val="0F917E25"/>
    <w:rsid w:val="0F9760D5"/>
    <w:rsid w:val="1363255E"/>
    <w:rsid w:val="15E909BB"/>
    <w:rsid w:val="162C5B57"/>
    <w:rsid w:val="17ED5DD1"/>
    <w:rsid w:val="185D06A3"/>
    <w:rsid w:val="1A2D7371"/>
    <w:rsid w:val="1BCE4B75"/>
    <w:rsid w:val="1D352737"/>
    <w:rsid w:val="1DB218A7"/>
    <w:rsid w:val="1E5B61CE"/>
    <w:rsid w:val="219914E7"/>
    <w:rsid w:val="22721D38"/>
    <w:rsid w:val="22B84F14"/>
    <w:rsid w:val="23AB78FA"/>
    <w:rsid w:val="245E2043"/>
    <w:rsid w:val="247C2ABC"/>
    <w:rsid w:val="27D03788"/>
    <w:rsid w:val="299F1664"/>
    <w:rsid w:val="2A5C7555"/>
    <w:rsid w:val="2B083239"/>
    <w:rsid w:val="2B4C75CA"/>
    <w:rsid w:val="2F0D7070"/>
    <w:rsid w:val="30C35CED"/>
    <w:rsid w:val="30E16A06"/>
    <w:rsid w:val="320B3053"/>
    <w:rsid w:val="33BF2903"/>
    <w:rsid w:val="34D361FA"/>
    <w:rsid w:val="355E0625"/>
    <w:rsid w:val="3A176FF5"/>
    <w:rsid w:val="3A485400"/>
    <w:rsid w:val="3AE8273F"/>
    <w:rsid w:val="3C125CC6"/>
    <w:rsid w:val="3C3010FB"/>
    <w:rsid w:val="3DC6320C"/>
    <w:rsid w:val="3ED6747E"/>
    <w:rsid w:val="3FD05ADA"/>
    <w:rsid w:val="41194D9A"/>
    <w:rsid w:val="4162149D"/>
    <w:rsid w:val="420C1409"/>
    <w:rsid w:val="42145F9D"/>
    <w:rsid w:val="43D42602"/>
    <w:rsid w:val="444B4DA0"/>
    <w:rsid w:val="44550E45"/>
    <w:rsid w:val="45264590"/>
    <w:rsid w:val="45763769"/>
    <w:rsid w:val="47633357"/>
    <w:rsid w:val="47A3011A"/>
    <w:rsid w:val="4E6C5709"/>
    <w:rsid w:val="4F2D5E30"/>
    <w:rsid w:val="502358D4"/>
    <w:rsid w:val="504D3319"/>
    <w:rsid w:val="510C31D4"/>
    <w:rsid w:val="521C11F4"/>
    <w:rsid w:val="5338205E"/>
    <w:rsid w:val="534E39BA"/>
    <w:rsid w:val="53755060"/>
    <w:rsid w:val="549E2395"/>
    <w:rsid w:val="54CE17E4"/>
    <w:rsid w:val="58095082"/>
    <w:rsid w:val="59745DBA"/>
    <w:rsid w:val="5A4E2167"/>
    <w:rsid w:val="5B3E6680"/>
    <w:rsid w:val="5B6345EB"/>
    <w:rsid w:val="5C1B4F72"/>
    <w:rsid w:val="5F586378"/>
    <w:rsid w:val="615A233D"/>
    <w:rsid w:val="651664A6"/>
    <w:rsid w:val="65711400"/>
    <w:rsid w:val="69B30239"/>
    <w:rsid w:val="6B96396E"/>
    <w:rsid w:val="6BE05136"/>
    <w:rsid w:val="6D853C9A"/>
    <w:rsid w:val="70F51137"/>
    <w:rsid w:val="717C7162"/>
    <w:rsid w:val="71F633B8"/>
    <w:rsid w:val="74457147"/>
    <w:rsid w:val="7537728D"/>
    <w:rsid w:val="76CA2F8F"/>
    <w:rsid w:val="77770AF7"/>
    <w:rsid w:val="78054ECA"/>
    <w:rsid w:val="78E421BD"/>
    <w:rsid w:val="79160740"/>
    <w:rsid w:val="793957AD"/>
    <w:rsid w:val="799F60E4"/>
    <w:rsid w:val="7DEC556A"/>
    <w:rsid w:val="7F052E8D"/>
    <w:rsid w:val="7FDA7E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semiHidden="0" w:name="heading 4" w:locked="1"/>
    <w:lsdException w:qFormat="1" w:uiPriority="0" w:name="heading 5" w:locked="1"/>
    <w:lsdException w:qFormat="1"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locked/>
    <w:uiPriority w:val="0"/>
    <w:pPr>
      <w:spacing w:beforeAutospacing="1" w:afterAutospacing="1"/>
      <w:jc w:val="left"/>
      <w:outlineLvl w:val="0"/>
    </w:pPr>
    <w:rPr>
      <w:rFonts w:hint="eastAsia" w:ascii="宋体" w:hAnsi="宋体" w:eastAsia="宋体"/>
      <w:b/>
      <w:bCs/>
      <w:kern w:val="44"/>
      <w:sz w:val="48"/>
      <w:szCs w:val="48"/>
    </w:rPr>
  </w:style>
  <w:style w:type="paragraph" w:styleId="3">
    <w:name w:val="heading 3"/>
    <w:basedOn w:val="1"/>
    <w:next w:val="1"/>
    <w:unhideWhenUsed/>
    <w:qFormat/>
    <w:locked/>
    <w:uiPriority w:val="0"/>
    <w:pPr>
      <w:spacing w:beforeAutospacing="1" w:afterAutospacing="1"/>
      <w:jc w:val="left"/>
      <w:outlineLvl w:val="2"/>
    </w:pPr>
    <w:rPr>
      <w:rFonts w:hint="eastAsia" w:ascii="宋体" w:hAnsi="宋体" w:eastAsia="宋体"/>
      <w:b/>
      <w:bCs/>
      <w:kern w:val="0"/>
      <w:sz w:val="27"/>
      <w:szCs w:val="27"/>
    </w:rPr>
  </w:style>
  <w:style w:type="paragraph" w:styleId="4">
    <w:name w:val="heading 4"/>
    <w:basedOn w:val="1"/>
    <w:next w:val="1"/>
    <w:unhideWhenUsed/>
    <w:qFormat/>
    <w:locked/>
    <w:uiPriority w:val="0"/>
    <w:pPr>
      <w:keepNext/>
      <w:keepLines/>
      <w:spacing w:before="280" w:after="290" w:line="372" w:lineRule="auto"/>
      <w:outlineLvl w:val="3"/>
    </w:pPr>
    <w:rPr>
      <w:rFonts w:ascii="Arial" w:hAnsi="Arial" w:eastAsia="黑体"/>
      <w:b/>
      <w:sz w:val="28"/>
    </w:rPr>
  </w:style>
  <w:style w:type="paragraph" w:styleId="5">
    <w:name w:val="heading 6"/>
    <w:basedOn w:val="1"/>
    <w:next w:val="1"/>
    <w:unhideWhenUsed/>
    <w:qFormat/>
    <w:locked/>
    <w:uiPriority w:val="0"/>
    <w:pPr>
      <w:keepNext/>
      <w:keepLines/>
      <w:spacing w:before="240" w:after="64" w:line="317" w:lineRule="auto"/>
      <w:outlineLvl w:val="5"/>
    </w:pPr>
    <w:rPr>
      <w:rFonts w:ascii="Arial" w:hAnsi="Arial" w:eastAsia="黑体"/>
      <w:b/>
      <w:sz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customStyle="1" w:styleId="11">
    <w:name w:val="列出段落1"/>
    <w:basedOn w:val="1"/>
    <w:qFormat/>
    <w:uiPriority w:val="99"/>
    <w:pPr>
      <w:ind w:firstLine="420" w:firstLineChars="200"/>
    </w:pPr>
  </w:style>
  <w:style w:type="character" w:customStyle="1" w:styleId="12">
    <w:name w:val="页眉 Char"/>
    <w:basedOn w:val="10"/>
    <w:link w:val="7"/>
    <w:qFormat/>
    <w:locked/>
    <w:uiPriority w:val="99"/>
    <w:rPr>
      <w:rFonts w:cs="Times New Roman"/>
      <w:sz w:val="18"/>
      <w:szCs w:val="18"/>
    </w:rPr>
  </w:style>
  <w:style w:type="character" w:customStyle="1" w:styleId="13">
    <w:name w:val="页脚 Char"/>
    <w:basedOn w:val="10"/>
    <w:link w:val="6"/>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lxw</Company>
  <Pages>7</Pages>
  <Words>4979</Words>
  <Characters>5183</Characters>
  <Lines>38</Lines>
  <Paragraphs>10</Paragraphs>
  <TotalTime>0</TotalTime>
  <ScaleCrop>false</ScaleCrop>
  <LinksUpToDate>false</LinksUpToDate>
  <CharactersWithSpaces>5389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2024-04-02T07:56:00Z</dcterms:created>
  <dc:creator>林 晓静</dc:creator>
  <cp:lastModifiedBy>孙欢</cp:lastModifiedBy>
  <cp:lastPrinted>2018-05-15T03:17:00Z</cp:lastPrinted>
  <dcterms:modified xsi:type="dcterms:W3CDTF">2025-04-11T08:23:12Z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AD52537BEA994B398AF49C719ADA910E</vt:lpwstr>
  </property>
  <property fmtid="{D5CDD505-2E9C-101B-9397-08002B2CF9AE}" pid="4" name="KSOTemplateDocerSaveRecord">
    <vt:lpwstr>eyJoZGlkIjoiM2YxMTUzYzdhM2UyNmM1NjZhYmRjMTljZmRkMmY1MWEiLCJ1c2VySWQiOiIyMzQ5MTAyOTgifQ==</vt:lpwstr>
  </property>
</Properties>
</file>