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before="60"/>
        <w:jc w:val="center"/>
        <w:textAlignment w:val="baseline"/>
        <w:rPr>
          <w:rFonts w:ascii="黑体" w:hAnsi="黑体" w:eastAsia="黑体" w:cs="黑体"/>
          <w:b w:val="0"/>
          <w:bCs w:val="0"/>
          <w:color w:val="auto"/>
          <w:sz w:val="36"/>
          <w:szCs w:val="36"/>
          <w:lang w:eastAsia="zh-CN"/>
        </w:rPr>
      </w:pPr>
      <w:r>
        <w:rPr>
          <w:rFonts w:hint="eastAsia" w:ascii="黑体" w:hAnsi="黑体" w:eastAsia="黑体" w:cs="黑体"/>
          <w:b w:val="0"/>
          <w:bCs w:val="0"/>
          <w:color w:val="auto"/>
          <w:sz w:val="36"/>
          <w:szCs w:val="36"/>
          <w:lang w:eastAsia="zh-CN"/>
        </w:rPr>
        <w:t>关于举办</w:t>
      </w:r>
      <w:r>
        <w:rPr>
          <w:rFonts w:hint="eastAsia" w:ascii="黑体" w:hAnsi="黑体" w:eastAsia="黑体" w:cs="黑体"/>
          <w:b w:val="0"/>
          <w:bCs w:val="0"/>
          <w:color w:val="auto"/>
          <w:sz w:val="21"/>
          <w:szCs w:val="36"/>
        </w:rPr>
        <w:fldChar w:fldCharType="begin"/>
      </w:r>
      <w:r>
        <w:rPr>
          <w:rFonts w:hint="eastAsia" w:ascii="黑体" w:hAnsi="黑体" w:eastAsia="黑体" w:cs="黑体"/>
          <w:b w:val="0"/>
          <w:bCs w:val="0"/>
          <w:color w:val="auto"/>
          <w:sz w:val="21"/>
          <w:szCs w:val="36"/>
          <w:lang w:eastAsia="zh-CN"/>
        </w:rPr>
        <w:instrText xml:space="preserve">ADDIN CNKISM.UserStyle</w:instrText>
      </w:r>
      <w:r>
        <w:rPr>
          <w:rFonts w:hint="eastAsia" w:ascii="黑体" w:hAnsi="黑体" w:eastAsia="黑体" w:cs="黑体"/>
          <w:b w:val="0"/>
          <w:bCs w:val="0"/>
          <w:color w:val="auto"/>
          <w:sz w:val="21"/>
          <w:szCs w:val="36"/>
        </w:rPr>
        <w:fldChar w:fldCharType="end"/>
      </w:r>
      <w:r>
        <w:rPr>
          <w:rFonts w:hint="eastAsia" w:ascii="黑体" w:hAnsi="黑体" w:eastAsia="黑体" w:cs="黑体"/>
          <w:b w:val="0"/>
          <w:bCs w:val="0"/>
          <w:color w:val="auto"/>
          <w:sz w:val="36"/>
          <w:szCs w:val="36"/>
          <w:lang w:eastAsia="zh-CN"/>
        </w:rPr>
        <w:t>第九届湖南省大学生旅游专业</w:t>
      </w:r>
    </w:p>
    <w:p>
      <w:pPr>
        <w:pStyle w:val="2"/>
        <w:spacing w:before="60"/>
        <w:jc w:val="center"/>
        <w:textAlignment w:val="baseline"/>
        <w:rPr>
          <w:rFonts w:ascii="黑体" w:hAnsi="黑体" w:eastAsia="黑体" w:cs="黑体"/>
          <w:b w:val="0"/>
          <w:bCs w:val="0"/>
          <w:color w:val="auto"/>
          <w:sz w:val="36"/>
          <w:szCs w:val="36"/>
          <w:lang w:eastAsia="zh-CN"/>
        </w:rPr>
      </w:pPr>
      <w:r>
        <w:rPr>
          <w:rFonts w:hint="eastAsia" w:ascii="黑体" w:hAnsi="黑体" w:eastAsia="黑体" w:cs="黑体"/>
          <w:b w:val="0"/>
          <w:bCs w:val="0"/>
          <w:color w:val="auto"/>
          <w:sz w:val="36"/>
          <w:szCs w:val="36"/>
          <w:lang w:eastAsia="zh-CN"/>
        </w:rPr>
        <w:t>综合技能大赛的通知</w:t>
      </w:r>
    </w:p>
    <w:p>
      <w:pPr>
        <w:jc w:val="center"/>
        <w:textAlignment w:val="baseline"/>
        <w:rPr>
          <w:b/>
          <w:color w:val="auto"/>
          <w:sz w:val="28"/>
          <w:szCs w:val="28"/>
          <w:lang w:eastAsia="zh-CN"/>
        </w:rPr>
      </w:pPr>
    </w:p>
    <w:p>
      <w:pPr>
        <w:spacing w:line="600" w:lineRule="exact"/>
        <w:jc w:val="both"/>
        <w:textAlignment w:val="baseline"/>
        <w:rPr>
          <w:rFonts w:ascii="华文仿宋" w:hAnsi="华文仿宋" w:eastAsia="华文仿宋" w:cs="华文仿宋"/>
          <w:color w:val="auto"/>
          <w:sz w:val="30"/>
          <w:szCs w:val="30"/>
          <w:lang w:eastAsia="zh-CN"/>
        </w:rPr>
      </w:pPr>
      <w:r>
        <w:rPr>
          <w:rFonts w:hint="eastAsia" w:ascii="华文仿宋" w:hAnsi="华文仿宋" w:eastAsia="华文仿宋" w:cs="华文仿宋"/>
          <w:color w:val="auto"/>
          <w:sz w:val="30"/>
          <w:szCs w:val="30"/>
          <w:lang w:eastAsia="zh-CN"/>
        </w:rPr>
        <w:t>各有关普通高等学校：</w:t>
      </w:r>
    </w:p>
    <w:p>
      <w:pPr>
        <w:spacing w:line="600" w:lineRule="exact"/>
        <w:ind w:firstLine="600" w:firstLineChars="200"/>
        <w:jc w:val="both"/>
        <w:textAlignment w:val="baseline"/>
        <w:rPr>
          <w:rFonts w:ascii="华文仿宋" w:hAnsi="华文仿宋" w:eastAsia="华文仿宋" w:cs="华文仿宋"/>
          <w:color w:val="auto"/>
          <w:sz w:val="30"/>
          <w:szCs w:val="30"/>
          <w:lang w:eastAsia="zh-CN"/>
        </w:rPr>
      </w:pPr>
      <w:r>
        <w:rPr>
          <w:rFonts w:hint="eastAsia" w:ascii="华文仿宋" w:hAnsi="华文仿宋" w:eastAsia="华文仿宋" w:cs="华文仿宋"/>
          <w:color w:val="auto"/>
          <w:sz w:val="30"/>
          <w:szCs w:val="30"/>
          <w:lang w:eastAsia="zh-CN"/>
        </w:rPr>
        <w:t>为深入学习贯彻习近平新时代中国特色社会主义思想和总书记考察湖南重要讲话精神，喜迎党的二十大召开，助推我省乡村振兴战略的实施和后疫情时代的旅游业复苏，湖南省教育厅决定举办</w:t>
      </w:r>
      <w:r>
        <w:rPr>
          <w:rFonts w:hint="default" w:ascii="Times New Roman" w:hAnsi="Times New Roman" w:eastAsia="华文仿宋" w:cs="Times New Roman"/>
          <w:color w:val="auto"/>
          <w:sz w:val="30"/>
          <w:szCs w:val="30"/>
          <w:lang w:eastAsia="zh-CN"/>
        </w:rPr>
        <w:t>2022年湖南省大学生旅游专业综合技能大赛，主题为南岳衡山研学旅行创意策划，以充分发挥旅游类专业学科竞赛在创新型、复合型、应用型人才培养中的引导示范作用，培养大学生创新思维、创业能力、团队精神和家国情怀，输送适应国家建设需要的高质量、高水平专业人才。根据湖南省教育厅《关于组织举办2022年全省普通高校大学生学科竞赛的通知》（湘教通[2022]84号），2022年湖南省大学</w:t>
      </w:r>
      <w:r>
        <w:rPr>
          <w:rFonts w:hint="eastAsia" w:ascii="华文仿宋" w:hAnsi="华文仿宋" w:eastAsia="华文仿宋" w:cs="华文仿宋"/>
          <w:color w:val="auto"/>
          <w:sz w:val="30"/>
          <w:szCs w:val="30"/>
          <w:lang w:eastAsia="zh-CN"/>
        </w:rPr>
        <w:t>生旅游专业综合技能大赛由衡阳师范学院承办，衡阳市南岳区人民政府协办，具体相关事项见《第九届湖南省大学生旅游专业综合技能大赛方案》。</w:t>
      </w:r>
    </w:p>
    <w:p>
      <w:pPr>
        <w:spacing w:line="600" w:lineRule="exact"/>
        <w:ind w:firstLine="600" w:firstLineChars="200"/>
        <w:jc w:val="right"/>
        <w:textAlignment w:val="baseline"/>
        <w:rPr>
          <w:rFonts w:ascii="华文仿宋" w:hAnsi="华文仿宋" w:eastAsia="华文仿宋" w:cs="华文仿宋"/>
          <w:color w:val="auto"/>
          <w:sz w:val="30"/>
          <w:szCs w:val="30"/>
          <w:lang w:eastAsia="zh-CN"/>
        </w:rPr>
      </w:pPr>
      <w:r>
        <w:rPr>
          <w:rFonts w:hint="eastAsia" w:ascii="华文仿宋" w:hAnsi="华文仿宋" w:eastAsia="华文仿宋" w:cs="华文仿宋"/>
          <w:color w:val="auto"/>
          <w:sz w:val="30"/>
          <w:szCs w:val="30"/>
          <w:lang w:eastAsia="zh-CN"/>
        </w:rPr>
        <w:t>湖南省大学生旅游类专业综合技能竞赛组织工作委员会</w:t>
      </w:r>
    </w:p>
    <w:p>
      <w:pPr>
        <w:spacing w:line="600" w:lineRule="exact"/>
        <w:ind w:firstLine="600" w:firstLineChars="200"/>
        <w:jc w:val="right"/>
        <w:textAlignment w:val="baseline"/>
        <w:rPr>
          <w:rFonts w:ascii="华文仿宋" w:hAnsi="华文仿宋" w:eastAsia="华文仿宋" w:cs="华文仿宋"/>
          <w:color w:val="auto"/>
          <w:sz w:val="28"/>
          <w:szCs w:val="28"/>
          <w:lang w:eastAsia="zh-CN"/>
        </w:rPr>
      </w:pPr>
      <w:r>
        <w:rPr>
          <w:rFonts w:hint="default" w:ascii="Times New Roman" w:hAnsi="Times New Roman" w:eastAsia="华文仿宋" w:cs="Times New Roman"/>
          <w:color w:val="auto"/>
          <w:sz w:val="30"/>
          <w:szCs w:val="30"/>
          <w:lang w:eastAsia="zh-CN"/>
        </w:rPr>
        <w:t>2022年</w:t>
      </w:r>
      <w:r>
        <w:rPr>
          <w:rFonts w:hint="eastAsia" w:ascii="Times New Roman" w:hAnsi="Times New Roman" w:eastAsia="华文仿宋" w:cs="Times New Roman"/>
          <w:color w:val="auto"/>
          <w:sz w:val="30"/>
          <w:szCs w:val="30"/>
          <w:lang w:eastAsia="zh-CN"/>
        </w:rPr>
        <w:t>6</w:t>
      </w:r>
      <w:r>
        <w:rPr>
          <w:rFonts w:hint="default" w:ascii="Times New Roman" w:hAnsi="Times New Roman" w:eastAsia="华文仿宋" w:cs="Times New Roman"/>
          <w:color w:val="auto"/>
          <w:sz w:val="30"/>
          <w:szCs w:val="30"/>
          <w:lang w:eastAsia="zh-CN"/>
        </w:rPr>
        <w:t>月</w:t>
      </w:r>
      <w:r>
        <w:rPr>
          <w:rFonts w:hint="eastAsia" w:ascii="Times New Roman" w:hAnsi="Times New Roman" w:eastAsia="华文仿宋" w:cs="Times New Roman"/>
          <w:color w:val="auto"/>
          <w:sz w:val="30"/>
          <w:szCs w:val="30"/>
          <w:lang w:val="en-US" w:eastAsia="zh-CN"/>
        </w:rPr>
        <w:t>14</w:t>
      </w:r>
      <w:r>
        <w:rPr>
          <w:rFonts w:hint="default" w:ascii="Times New Roman" w:hAnsi="Times New Roman" w:eastAsia="华文仿宋" w:cs="Times New Roman"/>
          <w:color w:val="auto"/>
          <w:sz w:val="30"/>
          <w:szCs w:val="30"/>
          <w:lang w:eastAsia="zh-CN"/>
        </w:rPr>
        <w:t>日</w:t>
      </w:r>
      <w:r>
        <w:rPr>
          <w:rFonts w:hint="eastAsia" w:ascii="华文仿宋" w:hAnsi="华文仿宋" w:eastAsia="华文仿宋" w:cs="华文仿宋"/>
          <w:color w:val="auto"/>
          <w:sz w:val="30"/>
          <w:szCs w:val="30"/>
          <w:lang w:eastAsia="zh-CN"/>
        </w:rPr>
        <w:t xml:space="preserve">  </w:t>
      </w:r>
      <w:r>
        <w:rPr>
          <w:rFonts w:hint="eastAsia" w:ascii="华文仿宋" w:hAnsi="华文仿宋" w:eastAsia="华文仿宋" w:cs="华文仿宋"/>
          <w:color w:val="auto"/>
          <w:sz w:val="32"/>
          <w:szCs w:val="28"/>
          <w:lang w:eastAsia="zh-CN"/>
        </w:rPr>
        <w:t xml:space="preserve">   </w:t>
      </w:r>
      <w:r>
        <w:rPr>
          <w:rFonts w:hint="eastAsia" w:ascii="华文仿宋" w:hAnsi="华文仿宋" w:eastAsia="华文仿宋" w:cs="华文仿宋"/>
          <w:color w:val="auto"/>
          <w:sz w:val="28"/>
          <w:szCs w:val="28"/>
          <w:lang w:eastAsia="zh-CN"/>
        </w:rPr>
        <w:t xml:space="preserve">           </w:t>
      </w:r>
    </w:p>
    <w:p>
      <w:pPr>
        <w:pStyle w:val="2"/>
        <w:spacing w:before="60"/>
        <w:jc w:val="center"/>
        <w:textAlignment w:val="baseline"/>
        <w:rPr>
          <w:color w:val="auto"/>
          <w:lang w:eastAsia="zh-CN"/>
        </w:rPr>
      </w:pPr>
    </w:p>
    <w:p>
      <w:pPr>
        <w:rPr>
          <w:rFonts w:asciiTheme="majorHAnsi" w:hAnsiTheme="majorHAnsi" w:eastAsiaTheme="majorEastAsia"/>
          <w:b/>
          <w:bCs/>
          <w:color w:val="auto"/>
          <w:kern w:val="32"/>
          <w:sz w:val="36"/>
          <w:szCs w:val="36"/>
          <w:lang w:eastAsia="zh-CN"/>
        </w:rPr>
      </w:pPr>
      <w:r>
        <w:rPr>
          <w:color w:val="auto"/>
          <w:sz w:val="36"/>
          <w:szCs w:val="36"/>
          <w:lang w:eastAsia="zh-CN"/>
        </w:rPr>
        <w:br w:type="page"/>
      </w:r>
    </w:p>
    <w:p>
      <w:pPr>
        <w:pStyle w:val="2"/>
        <w:spacing w:before="60"/>
        <w:jc w:val="center"/>
        <w:textAlignment w:val="baseline"/>
        <w:rPr>
          <w:rFonts w:asciiTheme="minorEastAsia" w:hAnsiTheme="minorEastAsia" w:eastAsiaTheme="minorEastAsia"/>
          <w:color w:val="auto"/>
          <w:sz w:val="36"/>
          <w:szCs w:val="36"/>
          <w:lang w:eastAsia="zh-CN"/>
        </w:rPr>
      </w:pPr>
      <w:r>
        <w:rPr>
          <w:rFonts w:hint="eastAsia" w:asciiTheme="minorEastAsia" w:hAnsiTheme="minorEastAsia" w:eastAsiaTheme="minorEastAsia"/>
          <w:color w:val="auto"/>
          <w:sz w:val="36"/>
          <w:szCs w:val="36"/>
          <w:lang w:eastAsia="zh-CN"/>
        </w:rPr>
        <w:t>第九届湖南省大学生旅游专业综合技能大赛方案</w:t>
      </w:r>
    </w:p>
    <w:p>
      <w:pPr>
        <w:spacing w:line="520" w:lineRule="exact"/>
        <w:ind w:right="-814" w:rightChars="-339"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一、举办单位</w:t>
      </w:r>
    </w:p>
    <w:p>
      <w:pPr>
        <w:spacing w:line="520" w:lineRule="exact"/>
        <w:ind w:right="-814" w:rightChars="-339"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1.主办单位：湖南省教育厅</w:t>
      </w:r>
    </w:p>
    <w:p>
      <w:pPr>
        <w:spacing w:line="520" w:lineRule="exact"/>
        <w:ind w:right="-814" w:rightChars="-339"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2.承办单位：衡阳师范学院</w:t>
      </w:r>
    </w:p>
    <w:p>
      <w:pPr>
        <w:spacing w:line="520" w:lineRule="exact"/>
        <w:ind w:right="-814" w:rightChars="-339" w:firstLine="630" w:firstLineChars="225"/>
        <w:jc w:val="both"/>
        <w:textAlignment w:val="baseline"/>
        <w:rPr>
          <w:rFonts w:hint="eastAsia" w:ascii="宋体" w:hAnsi="宋体" w:eastAsia="宋体" w:cs="宋体"/>
          <w:color w:val="auto"/>
          <w:sz w:val="28"/>
          <w:szCs w:val="28"/>
          <w:lang w:eastAsia="zh-CN"/>
        </w:rPr>
      </w:pPr>
      <w:r>
        <w:rPr>
          <w:rFonts w:hint="default" w:ascii="Times New Roman" w:hAnsi="Times New Roman" w:eastAsia="宋体" w:cs="Times New Roman"/>
          <w:color w:val="auto"/>
          <w:sz w:val="28"/>
          <w:szCs w:val="28"/>
          <w:lang w:eastAsia="zh-CN"/>
        </w:rPr>
        <w:t>3.协办单</w:t>
      </w:r>
      <w:r>
        <w:rPr>
          <w:rFonts w:hint="eastAsia" w:ascii="宋体" w:hAnsi="宋体" w:eastAsia="宋体" w:cs="宋体"/>
          <w:color w:val="auto"/>
          <w:sz w:val="28"/>
          <w:szCs w:val="28"/>
          <w:lang w:eastAsia="zh-CN"/>
        </w:rPr>
        <w:t>位：</w:t>
      </w:r>
      <w:r>
        <w:rPr>
          <w:rFonts w:hint="default" w:ascii="Times New Roman" w:hAnsi="Times New Roman" w:eastAsia="宋体" w:cs="Times New Roman"/>
          <w:color w:val="auto"/>
          <w:sz w:val="28"/>
          <w:szCs w:val="28"/>
          <w:lang w:eastAsia="zh-CN"/>
        </w:rPr>
        <w:t>衡阳市南岳区人民政府</w:t>
      </w:r>
    </w:p>
    <w:p>
      <w:pPr>
        <w:spacing w:line="520" w:lineRule="exact"/>
        <w:ind w:right="-814" w:rightChars="-339" w:firstLine="2310" w:firstLineChars="825"/>
        <w:jc w:val="both"/>
        <w:textAlignment w:val="baseline"/>
        <w:rPr>
          <w:rFonts w:hint="default"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华声在线股份有限公司</w:t>
      </w:r>
    </w:p>
    <w:p>
      <w:pPr>
        <w:spacing w:line="520" w:lineRule="exact"/>
        <w:ind w:right="-814" w:rightChars="-339" w:firstLine="2310" w:firstLineChars="825"/>
        <w:jc w:val="both"/>
        <w:textAlignment w:val="baseline"/>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湖南</w:t>
      </w:r>
      <w:r>
        <w:rPr>
          <w:rFonts w:hint="eastAsia" w:ascii="宋体" w:hAnsi="宋体" w:eastAsia="宋体" w:cs="宋体"/>
          <w:color w:val="auto"/>
          <w:sz w:val="28"/>
          <w:szCs w:val="28"/>
          <w:lang w:val="en-US" w:eastAsia="zh-CN"/>
        </w:rPr>
        <w:t>省</w:t>
      </w:r>
      <w:r>
        <w:rPr>
          <w:rFonts w:hint="eastAsia" w:ascii="宋体" w:hAnsi="宋体" w:eastAsia="宋体" w:cs="宋体"/>
          <w:color w:val="auto"/>
          <w:sz w:val="28"/>
          <w:szCs w:val="28"/>
          <w:lang w:eastAsia="zh-CN"/>
        </w:rPr>
        <w:t>华声</w:t>
      </w:r>
      <w:r>
        <w:rPr>
          <w:rFonts w:hint="eastAsia" w:ascii="宋体" w:hAnsi="宋体" w:eastAsia="宋体" w:cs="宋体"/>
          <w:color w:val="auto"/>
          <w:sz w:val="28"/>
          <w:szCs w:val="28"/>
          <w:lang w:val="en-US" w:eastAsia="zh-CN"/>
        </w:rPr>
        <w:t>亲知教育管理</w:t>
      </w:r>
      <w:r>
        <w:rPr>
          <w:rFonts w:hint="eastAsia" w:ascii="宋体" w:hAnsi="宋体" w:eastAsia="宋体" w:cs="宋体"/>
          <w:color w:val="auto"/>
          <w:sz w:val="28"/>
          <w:szCs w:val="28"/>
          <w:lang w:eastAsia="zh-CN"/>
        </w:rPr>
        <w:t>有限公司</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为加强对竞赛工作的组织领导，接受湖南省教育厅的指导，由有关单位领导、专家共同组建大赛组委会（附件</w:t>
      </w:r>
      <w:r>
        <w:rPr>
          <w:rFonts w:hint="default" w:ascii="Times New Roman" w:hAnsi="Times New Roman" w:eastAsia="宋体" w:cs="Times New Roman"/>
          <w:color w:val="auto"/>
          <w:sz w:val="28"/>
          <w:szCs w:val="28"/>
          <w:lang w:eastAsia="zh-CN"/>
        </w:rPr>
        <w:t>1</w:t>
      </w:r>
      <w:r>
        <w:rPr>
          <w:rFonts w:hint="eastAsia" w:ascii="宋体" w:hAnsi="宋体" w:eastAsia="宋体" w:cs="宋体"/>
          <w:color w:val="auto"/>
          <w:sz w:val="28"/>
          <w:szCs w:val="28"/>
          <w:lang w:eastAsia="zh-CN"/>
        </w:rPr>
        <w:t>），负责竞赛的总体策划、整体推动和组织协调。组委会下设办公室、专家委员会、纪检仲裁委员会，均设在竞赛承办单位，由组委会负责组建和管理。湖南省各相关普通高校必须开展校内竞赛的组织动员和校区选拔赛工作。</w:t>
      </w:r>
    </w:p>
    <w:p>
      <w:pPr>
        <w:spacing w:line="520" w:lineRule="exact"/>
        <w:ind w:right="-814" w:rightChars="-339" w:firstLine="632" w:firstLineChars="225"/>
        <w:jc w:val="both"/>
        <w:textAlignment w:val="baseline"/>
        <w:rPr>
          <w:rFonts w:ascii="宋体" w:hAnsi="宋体" w:eastAsia="宋体" w:cs="宋体"/>
          <w:b/>
          <w:color w:val="auto"/>
          <w:sz w:val="28"/>
          <w:szCs w:val="28"/>
          <w:lang w:eastAsia="zh-CN"/>
        </w:rPr>
      </w:pPr>
    </w:p>
    <w:p>
      <w:pPr>
        <w:spacing w:line="500" w:lineRule="exact"/>
        <w:ind w:right="-814" w:rightChars="-339" w:firstLine="632" w:firstLineChars="225"/>
        <w:rPr>
          <w:b/>
          <w:color w:val="auto"/>
          <w:sz w:val="28"/>
          <w:szCs w:val="28"/>
          <w:lang w:eastAsia="zh-CN"/>
        </w:rPr>
      </w:pPr>
      <w:r>
        <w:rPr>
          <w:rFonts w:hint="eastAsia" w:ascii="宋体" w:hAnsi="宋体" w:eastAsia="宋体" w:cs="宋体"/>
          <w:b/>
          <w:color w:val="auto"/>
          <w:sz w:val="28"/>
          <w:szCs w:val="28"/>
          <w:lang w:eastAsia="zh-CN"/>
        </w:rPr>
        <w:t>二、参赛对象与名额</w:t>
      </w:r>
    </w:p>
    <w:p>
      <w:pPr>
        <w:spacing w:line="500" w:lineRule="exact"/>
        <w:ind w:firstLine="630" w:firstLineChars="225"/>
        <w:jc w:val="both"/>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凡具有</w:t>
      </w:r>
      <w:r>
        <w:rPr>
          <w:rFonts w:hint="eastAsia" w:ascii="宋体" w:hAnsi="宋体" w:eastAsia="宋体" w:cs="宋体"/>
          <w:b w:val="0"/>
          <w:bCs w:val="0"/>
          <w:color w:val="auto"/>
          <w:sz w:val="28"/>
          <w:szCs w:val="28"/>
          <w:lang w:eastAsia="zh-CN"/>
        </w:rPr>
        <w:t>旅游管理类本科专业（包括旅游管理、酒店管理、会展经济与管理、旅游管理与服务教育</w:t>
      </w:r>
      <w:r>
        <w:rPr>
          <w:rFonts w:hint="eastAsia" w:ascii="宋体" w:hAnsi="宋体" w:eastAsia="宋体" w:cs="宋体"/>
          <w:b w:val="0"/>
          <w:bCs w:val="0"/>
          <w:color w:val="auto"/>
          <w:sz w:val="28"/>
          <w:szCs w:val="28"/>
          <w:lang w:val="en-US" w:eastAsia="zh-CN"/>
        </w:rPr>
        <w:t>四个</w:t>
      </w:r>
      <w:r>
        <w:rPr>
          <w:rFonts w:hint="eastAsia" w:ascii="宋体" w:hAnsi="宋体" w:eastAsia="宋体" w:cs="宋体"/>
          <w:b w:val="0"/>
          <w:bCs w:val="0"/>
          <w:color w:val="auto"/>
          <w:sz w:val="28"/>
          <w:szCs w:val="28"/>
          <w:lang w:eastAsia="zh-CN"/>
        </w:rPr>
        <w:t>专业）</w:t>
      </w:r>
      <w:r>
        <w:rPr>
          <w:rFonts w:hint="eastAsia" w:ascii="宋体" w:hAnsi="宋体" w:eastAsia="宋体" w:cs="宋体"/>
          <w:color w:val="auto"/>
          <w:sz w:val="28"/>
          <w:szCs w:val="28"/>
          <w:lang w:eastAsia="zh-CN"/>
        </w:rPr>
        <w:t>招生资格且有在校学生的高校均可组队参赛，符合上述条件的独立学院可单独组队参赛。</w:t>
      </w:r>
    </w:p>
    <w:p>
      <w:pPr>
        <w:spacing w:line="500" w:lineRule="exact"/>
        <w:ind w:firstLine="630" w:firstLineChars="225"/>
        <w:jc w:val="both"/>
        <w:rPr>
          <w:rFonts w:hint="default" w:ascii="Times New Roman" w:hAnsi="Times New Roman" w:eastAsia="宋体" w:cs="Times New Roman"/>
          <w:color w:val="auto"/>
          <w:sz w:val="28"/>
          <w:szCs w:val="28"/>
          <w:lang w:eastAsia="zh-CN"/>
        </w:rPr>
      </w:pPr>
      <w:r>
        <w:rPr>
          <w:rFonts w:hint="eastAsia" w:ascii="宋体" w:hAnsi="宋体" w:eastAsia="宋体" w:cs="宋体"/>
          <w:color w:val="auto"/>
          <w:sz w:val="28"/>
          <w:szCs w:val="28"/>
          <w:lang w:eastAsia="zh-CN"/>
        </w:rPr>
        <w:t>以高校为单位报名参赛</w:t>
      </w:r>
      <w:r>
        <w:rPr>
          <w:rFonts w:hint="default"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lang w:val="en-US" w:eastAsia="zh-CN"/>
        </w:rPr>
        <w:t>其中，</w:t>
      </w:r>
      <w:r>
        <w:rPr>
          <w:rFonts w:hint="default" w:ascii="Times New Roman" w:hAnsi="Times New Roman" w:eastAsia="宋体" w:cs="Times New Roman"/>
          <w:b w:val="0"/>
          <w:bCs w:val="0"/>
          <w:color w:val="auto"/>
          <w:sz w:val="28"/>
          <w:szCs w:val="28"/>
          <w:lang w:eastAsia="zh-CN"/>
        </w:rPr>
        <w:t>研学旅行课程设计</w:t>
      </w:r>
      <w:r>
        <w:rPr>
          <w:rFonts w:hint="default" w:ascii="Times New Roman" w:hAnsi="Times New Roman" w:eastAsia="宋体" w:cs="Times New Roman"/>
          <w:b w:val="0"/>
          <w:bCs w:val="0"/>
          <w:color w:val="auto"/>
          <w:sz w:val="28"/>
          <w:szCs w:val="28"/>
          <w:lang w:val="en-US" w:eastAsia="zh-CN"/>
        </w:rPr>
        <w:t>与亲子研学游项目设计每个赛道</w:t>
      </w:r>
      <w:r>
        <w:rPr>
          <w:rFonts w:hint="default" w:ascii="Times New Roman" w:hAnsi="Times New Roman" w:eastAsia="宋体" w:cs="Times New Roman"/>
          <w:b w:val="0"/>
          <w:bCs w:val="0"/>
          <w:color w:val="auto"/>
          <w:sz w:val="28"/>
          <w:szCs w:val="28"/>
          <w:lang w:eastAsia="zh-CN"/>
        </w:rPr>
        <w:t>每个高校限额5个复赛参赛团队（即</w:t>
      </w:r>
      <w:r>
        <w:rPr>
          <w:rFonts w:hint="default" w:ascii="Times New Roman" w:hAnsi="Times New Roman" w:eastAsia="宋体" w:cs="Times New Roman"/>
          <w:b w:val="0"/>
          <w:bCs w:val="0"/>
          <w:color w:val="auto"/>
          <w:sz w:val="28"/>
          <w:szCs w:val="28"/>
          <w:lang w:val="en-US" w:eastAsia="zh-CN"/>
        </w:rPr>
        <w:t>以上两个赛道</w:t>
      </w:r>
      <w:r>
        <w:rPr>
          <w:rFonts w:hint="default" w:ascii="Times New Roman" w:hAnsi="Times New Roman" w:eastAsia="宋体" w:cs="Times New Roman"/>
          <w:b w:val="0"/>
          <w:bCs w:val="0"/>
          <w:color w:val="auto"/>
          <w:sz w:val="28"/>
          <w:szCs w:val="28"/>
          <w:lang w:eastAsia="zh-CN"/>
        </w:rPr>
        <w:t>每个高校最多</w:t>
      </w:r>
      <w:r>
        <w:rPr>
          <w:rFonts w:hint="default" w:ascii="Times New Roman" w:hAnsi="Times New Roman" w:eastAsia="宋体" w:cs="Times New Roman"/>
          <w:b w:val="0"/>
          <w:bCs w:val="0"/>
          <w:color w:val="auto"/>
          <w:sz w:val="28"/>
          <w:szCs w:val="28"/>
          <w:lang w:val="en-US" w:eastAsia="zh-CN"/>
        </w:rPr>
        <w:t>共</w:t>
      </w:r>
      <w:r>
        <w:rPr>
          <w:rFonts w:hint="default" w:ascii="Times New Roman" w:hAnsi="Times New Roman" w:eastAsia="宋体" w:cs="Times New Roman"/>
          <w:b w:val="0"/>
          <w:bCs w:val="0"/>
          <w:color w:val="auto"/>
          <w:sz w:val="28"/>
          <w:szCs w:val="28"/>
          <w:lang w:eastAsia="zh-CN"/>
        </w:rPr>
        <w:t>有1</w:t>
      </w:r>
      <w:r>
        <w:rPr>
          <w:rFonts w:hint="default" w:ascii="Times New Roman" w:hAnsi="Times New Roman" w:eastAsia="宋体" w:cs="Times New Roman"/>
          <w:b w:val="0"/>
          <w:bCs w:val="0"/>
          <w:color w:val="auto"/>
          <w:sz w:val="28"/>
          <w:szCs w:val="28"/>
          <w:lang w:val="en-US" w:eastAsia="zh-CN"/>
        </w:rPr>
        <w:t>0</w:t>
      </w:r>
      <w:r>
        <w:rPr>
          <w:rFonts w:hint="default" w:ascii="Times New Roman" w:hAnsi="Times New Roman" w:eastAsia="宋体" w:cs="Times New Roman"/>
          <w:b w:val="0"/>
          <w:bCs w:val="0"/>
          <w:color w:val="auto"/>
          <w:sz w:val="28"/>
          <w:szCs w:val="28"/>
          <w:lang w:eastAsia="zh-CN"/>
        </w:rPr>
        <w:t>支队伍</w:t>
      </w:r>
      <w:r>
        <w:rPr>
          <w:rFonts w:hint="default" w:ascii="Times New Roman" w:hAnsi="Times New Roman" w:eastAsia="宋体" w:cs="Times New Roman"/>
          <w:b w:val="0"/>
          <w:bCs w:val="0"/>
          <w:color w:val="auto"/>
          <w:sz w:val="28"/>
          <w:szCs w:val="28"/>
          <w:lang w:val="en-US" w:eastAsia="zh-CN"/>
        </w:rPr>
        <w:t>进入复赛</w:t>
      </w:r>
      <w:r>
        <w:rPr>
          <w:rFonts w:hint="default" w:ascii="Times New Roman" w:hAnsi="Times New Roman" w:eastAsia="宋体" w:cs="Times New Roman"/>
          <w:b w:val="0"/>
          <w:bCs w:val="0"/>
          <w:color w:val="auto"/>
          <w:sz w:val="28"/>
          <w:szCs w:val="28"/>
          <w:lang w:eastAsia="zh-CN"/>
        </w:rPr>
        <w:t>），每支参赛团队成员3人，其中至少有2人为旅游管理类本科专业学生；研学旅行景点微视频</w:t>
      </w:r>
      <w:r>
        <w:rPr>
          <w:rFonts w:hint="default" w:ascii="Times New Roman" w:hAnsi="Times New Roman" w:eastAsia="宋体" w:cs="Times New Roman"/>
          <w:b w:val="0"/>
          <w:bCs w:val="0"/>
          <w:color w:val="auto"/>
          <w:sz w:val="28"/>
          <w:szCs w:val="28"/>
          <w:lang w:val="en-US" w:eastAsia="zh-CN"/>
        </w:rPr>
        <w:t>赛道</w:t>
      </w:r>
      <w:r>
        <w:rPr>
          <w:rFonts w:hint="default" w:ascii="Times New Roman" w:hAnsi="Times New Roman" w:eastAsia="宋体" w:cs="Times New Roman"/>
          <w:color w:val="auto"/>
          <w:sz w:val="28"/>
          <w:szCs w:val="28"/>
          <w:lang w:eastAsia="zh-CN"/>
        </w:rPr>
        <w:t>每个高校限额</w:t>
      </w:r>
      <w:r>
        <w:rPr>
          <w:rFonts w:hint="default" w:ascii="Times New Roman" w:hAnsi="Times New Roman" w:eastAsia="宋体" w:cs="Times New Roman"/>
          <w:color w:val="auto"/>
          <w:sz w:val="28"/>
          <w:szCs w:val="28"/>
          <w:lang w:val="en-US" w:eastAsia="zh-CN"/>
        </w:rPr>
        <w:t>6</w:t>
      </w:r>
      <w:r>
        <w:rPr>
          <w:rFonts w:hint="default" w:ascii="Times New Roman" w:hAnsi="Times New Roman" w:eastAsia="宋体" w:cs="Times New Roman"/>
          <w:color w:val="auto"/>
          <w:sz w:val="28"/>
          <w:szCs w:val="28"/>
          <w:lang w:eastAsia="zh-CN"/>
        </w:rPr>
        <w:t>个复赛参赛团队，每支参赛团队成员3</w:t>
      </w:r>
      <w:r>
        <w:rPr>
          <w:rFonts w:hint="default" w:ascii="Times New Roman" w:hAnsi="Times New Roman" w:eastAsia="宋体" w:cs="Times New Roman"/>
          <w:color w:val="auto"/>
          <w:sz w:val="28"/>
          <w:szCs w:val="28"/>
          <w:lang w:val="en-US" w:eastAsia="zh-CN"/>
        </w:rPr>
        <w:t>-5</w:t>
      </w:r>
      <w:r>
        <w:rPr>
          <w:rFonts w:hint="default" w:ascii="Times New Roman" w:hAnsi="Times New Roman" w:eastAsia="宋体" w:cs="Times New Roman"/>
          <w:color w:val="auto"/>
          <w:sz w:val="28"/>
          <w:szCs w:val="28"/>
          <w:lang w:eastAsia="zh-CN"/>
        </w:rPr>
        <w:t>人，</w:t>
      </w:r>
      <w:r>
        <w:rPr>
          <w:rFonts w:hint="default" w:ascii="Times New Roman" w:hAnsi="Times New Roman" w:eastAsia="宋体" w:cs="Times New Roman"/>
          <w:b w:val="0"/>
          <w:bCs w:val="0"/>
          <w:color w:val="auto"/>
          <w:sz w:val="28"/>
          <w:szCs w:val="28"/>
          <w:lang w:eastAsia="zh-CN"/>
        </w:rPr>
        <w:t>其中至少有</w:t>
      </w:r>
      <w:r>
        <w:rPr>
          <w:rFonts w:hint="default" w:ascii="Times New Roman" w:hAnsi="Times New Roman" w:eastAsia="宋体" w:cs="Times New Roman"/>
          <w:b w:val="0"/>
          <w:bCs w:val="0"/>
          <w:color w:val="auto"/>
          <w:sz w:val="28"/>
          <w:szCs w:val="28"/>
          <w:lang w:val="en-US" w:eastAsia="zh-CN"/>
        </w:rPr>
        <w:t>1</w:t>
      </w:r>
      <w:r>
        <w:rPr>
          <w:rFonts w:hint="default" w:ascii="Times New Roman" w:hAnsi="Times New Roman" w:eastAsia="宋体" w:cs="Times New Roman"/>
          <w:b w:val="0"/>
          <w:bCs w:val="0"/>
          <w:color w:val="auto"/>
          <w:sz w:val="28"/>
          <w:szCs w:val="28"/>
          <w:lang w:eastAsia="zh-CN"/>
        </w:rPr>
        <w:t>人为旅游管理类本科专业</w:t>
      </w:r>
      <w:r>
        <w:rPr>
          <w:rFonts w:hint="default" w:ascii="Times New Roman" w:hAnsi="Times New Roman" w:eastAsia="宋体" w:cs="Times New Roman"/>
          <w:b w:val="0"/>
          <w:bCs w:val="0"/>
          <w:color w:val="auto"/>
          <w:sz w:val="28"/>
          <w:szCs w:val="28"/>
          <w:lang w:val="en-US" w:eastAsia="zh-CN"/>
        </w:rPr>
        <w:t>学生</w:t>
      </w:r>
      <w:r>
        <w:rPr>
          <w:rFonts w:hint="default" w:ascii="Times New Roman" w:hAnsi="Times New Roman" w:eastAsia="宋体" w:cs="Times New Roman"/>
          <w:color w:val="auto"/>
          <w:sz w:val="28"/>
          <w:szCs w:val="28"/>
          <w:lang w:eastAsia="zh-CN"/>
        </w:rPr>
        <w:t>。</w:t>
      </w:r>
    </w:p>
    <w:p>
      <w:pPr>
        <w:spacing w:line="500" w:lineRule="exact"/>
        <w:ind w:firstLine="585" w:firstLineChars="225"/>
        <w:jc w:val="both"/>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pacing w:val="-10"/>
          <w:sz w:val="28"/>
          <w:lang w:eastAsia="zh-CN"/>
        </w:rPr>
        <w:t>允许学生跨专业、</w:t>
      </w:r>
      <w:r>
        <w:rPr>
          <w:rFonts w:hint="default" w:ascii="Times New Roman" w:hAnsi="Times New Roman" w:eastAsia="宋体" w:cs="Times New Roman"/>
          <w:color w:val="auto"/>
          <w:spacing w:val="-16"/>
          <w:sz w:val="28"/>
          <w:lang w:eastAsia="zh-CN"/>
        </w:rPr>
        <w:t>跨年级组建参赛团队，但</w:t>
      </w:r>
      <w:r>
        <w:rPr>
          <w:rFonts w:hint="default" w:ascii="Times New Roman" w:hAnsi="Times New Roman" w:eastAsia="宋体" w:cs="Times New Roman"/>
          <w:color w:val="auto"/>
          <w:sz w:val="28"/>
          <w:szCs w:val="28"/>
          <w:lang w:eastAsia="zh-CN"/>
        </w:rPr>
        <w:t>每名学生限选1项参赛。每支参赛团队指导老师限1-2人。</w:t>
      </w:r>
    </w:p>
    <w:p>
      <w:pPr>
        <w:spacing w:line="520" w:lineRule="exact"/>
        <w:ind w:firstLine="632" w:firstLineChars="225"/>
        <w:jc w:val="both"/>
        <w:textAlignment w:val="baseline"/>
        <w:rPr>
          <w:rFonts w:ascii="宋体" w:hAnsi="宋体" w:eastAsia="宋体" w:cs="宋体"/>
          <w:b/>
          <w:color w:val="auto"/>
          <w:sz w:val="28"/>
          <w:szCs w:val="28"/>
          <w:lang w:eastAsia="zh-CN"/>
        </w:rPr>
      </w:pPr>
    </w:p>
    <w:p>
      <w:pPr>
        <w:spacing w:line="520" w:lineRule="exact"/>
        <w:ind w:firstLine="632" w:firstLineChars="225"/>
        <w:jc w:val="both"/>
        <w:textAlignment w:val="baseline"/>
        <w:rPr>
          <w:rFonts w:ascii="宋体" w:hAnsi="宋体" w:eastAsia="宋体" w:cs="宋体"/>
          <w:b/>
          <w:color w:val="auto"/>
          <w:sz w:val="28"/>
          <w:szCs w:val="28"/>
          <w:lang w:eastAsia="zh-CN"/>
        </w:rPr>
      </w:pP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三、竞赛内容</w:t>
      </w:r>
    </w:p>
    <w:p>
      <w:pPr>
        <w:spacing w:line="520" w:lineRule="exact"/>
        <w:ind w:firstLine="632" w:firstLineChars="225"/>
        <w:jc w:val="both"/>
        <w:textAlignment w:val="baseline"/>
        <w:rPr>
          <w:rFonts w:ascii="宋体" w:hAnsi="宋体" w:eastAsia="宋体" w:cs="宋体"/>
          <w:bCs/>
          <w:color w:val="auto"/>
          <w:sz w:val="28"/>
          <w:szCs w:val="28"/>
          <w:u w:val="single"/>
          <w:lang w:eastAsia="zh-CN"/>
        </w:rPr>
      </w:pPr>
      <w:r>
        <w:rPr>
          <w:rFonts w:hint="eastAsia" w:ascii="宋体" w:hAnsi="宋体" w:eastAsia="宋体" w:cs="宋体"/>
          <w:b/>
          <w:color w:val="auto"/>
          <w:sz w:val="28"/>
          <w:szCs w:val="28"/>
          <w:lang w:eastAsia="zh-CN"/>
        </w:rPr>
        <w:t>（一）竞赛主题：</w:t>
      </w:r>
      <w:r>
        <w:rPr>
          <w:rFonts w:hint="eastAsia" w:ascii="宋体" w:hAnsi="宋体" w:eastAsia="宋体" w:cs="宋体"/>
          <w:bCs/>
          <w:color w:val="auto"/>
          <w:sz w:val="28"/>
          <w:szCs w:val="28"/>
          <w:lang w:eastAsia="zh-CN"/>
        </w:rPr>
        <w:t>南岳衡山研学旅行创意策划</w:t>
      </w: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（二）竞赛项目与要求</w:t>
      </w:r>
    </w:p>
    <w:p>
      <w:pPr>
        <w:spacing w:line="520" w:lineRule="exact"/>
        <w:ind w:firstLine="632" w:firstLineChars="225"/>
        <w:jc w:val="both"/>
        <w:textAlignment w:val="baseline"/>
        <w:rPr>
          <w:rFonts w:hint="default" w:ascii="Times New Roman" w:hAnsi="Times New Roman" w:eastAsia="宋体" w:cs="Times New Roman"/>
          <w:b/>
          <w:bCs/>
          <w:color w:val="auto"/>
          <w:sz w:val="28"/>
          <w:szCs w:val="28"/>
          <w:lang w:eastAsia="zh-CN"/>
        </w:rPr>
      </w:pPr>
      <w:r>
        <w:rPr>
          <w:rFonts w:hint="default" w:ascii="Times New Roman" w:hAnsi="Times New Roman" w:eastAsia="宋体" w:cs="Times New Roman"/>
          <w:b/>
          <w:bCs/>
          <w:color w:val="auto"/>
          <w:sz w:val="28"/>
          <w:szCs w:val="28"/>
          <w:lang w:eastAsia="zh-CN"/>
        </w:rPr>
        <w:t>1.研学旅行课程设计</w:t>
      </w:r>
    </w:p>
    <w:p>
      <w:pPr>
        <w:spacing w:line="500" w:lineRule="exact"/>
        <w:ind w:firstLine="630" w:firstLineChars="225"/>
        <w:jc w:val="both"/>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lang w:eastAsia="zh-CN"/>
        </w:rPr>
        <w:t>充分</w:t>
      </w:r>
      <w:r>
        <w:rPr>
          <w:rFonts w:hint="eastAsia" w:ascii="宋体" w:hAnsi="宋体" w:eastAsia="宋体" w:cs="宋体"/>
          <w:color w:val="auto"/>
          <w:sz w:val="28"/>
          <w:lang w:eastAsia="zh-CN"/>
        </w:rPr>
        <w:t>挖掘与整合</w:t>
      </w:r>
      <w:r>
        <w:rPr>
          <w:rFonts w:hint="eastAsia" w:ascii="宋体" w:hAnsi="宋体" w:eastAsia="宋体" w:cs="宋体"/>
          <w:color w:val="auto"/>
          <w:sz w:val="28"/>
          <w:szCs w:val="28"/>
          <w:shd w:val="clear" w:color="auto" w:fill="FFFFFF"/>
          <w:lang w:eastAsia="zh-CN"/>
        </w:rPr>
        <w:t>南岳区丰富的自然山水、历史文化、乡风民俗、动植物、现代科技等旅游资源，结合中小学生课程内容，以“南岳衡山国际研学营地”或</w:t>
      </w:r>
      <w:r>
        <w:rPr>
          <w:rFonts w:hint="eastAsia" w:ascii="宋体" w:hAnsi="宋体" w:eastAsia="宋体" w:cs="宋体"/>
          <w:color w:val="auto"/>
          <w:sz w:val="28"/>
          <w:szCs w:val="28"/>
          <w:shd w:val="clear" w:color="auto" w:fill="FFFFFF"/>
          <w:lang w:eastAsia="zh-CN"/>
        </w:rPr>
        <w:t>南岳衡山风景名胜区内旅游景点</w:t>
      </w:r>
      <w:r>
        <w:rPr>
          <w:rFonts w:hint="eastAsia" w:ascii="宋体" w:hAnsi="宋体" w:eastAsia="宋体" w:cs="宋体"/>
          <w:color w:val="auto"/>
          <w:sz w:val="28"/>
          <w:szCs w:val="28"/>
          <w:lang w:eastAsia="zh-CN"/>
        </w:rPr>
        <w:t>（主要包括南岳大庙、忠烈祠、磨镜台、祝融峰、邺侯书院、祝融小镇、南岳树木园等</w:t>
      </w:r>
      <w:r>
        <w:rPr>
          <w:rFonts w:hint="eastAsia" w:ascii="宋体" w:hAnsi="宋体" w:eastAsia="宋体" w:cs="宋体"/>
          <w:color w:val="auto"/>
          <w:sz w:val="28"/>
          <w:szCs w:val="28"/>
          <w:lang w:val="en-US" w:eastAsia="zh-CN"/>
        </w:rPr>
        <w:t>景点</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shd w:val="clear" w:color="auto" w:fill="FFFFFF"/>
          <w:lang w:eastAsia="zh-CN"/>
        </w:rPr>
        <w:t>为</w:t>
      </w:r>
      <w:r>
        <w:rPr>
          <w:rFonts w:hint="eastAsia" w:ascii="宋体" w:hAnsi="宋体" w:eastAsia="宋体" w:cs="宋体"/>
          <w:color w:val="auto"/>
          <w:sz w:val="28"/>
          <w:szCs w:val="28"/>
          <w:shd w:val="clear" w:color="auto" w:fill="FFFFFF"/>
          <w:lang w:eastAsia="zh-CN"/>
        </w:rPr>
        <w:t>场所依托，设计出独具特色、不可复制并能为中小学校、各旅行社、研学旅行基地、景区文博院馆等提供借鉴和可执行的研学旅行课程。设计</w:t>
      </w:r>
      <w:r>
        <w:rPr>
          <w:rFonts w:hint="eastAsia" w:ascii="宋体" w:hAnsi="宋体" w:eastAsia="宋体" w:cs="宋体"/>
          <w:color w:val="auto"/>
          <w:sz w:val="28"/>
          <w:lang w:eastAsia="zh-CN"/>
        </w:rPr>
        <w:t>文本包括但不限于研学旅行课程的主题、背景、对象、内容、组织、评价等内容。研学旅行</w:t>
      </w:r>
      <w:r>
        <w:rPr>
          <w:rFonts w:hint="eastAsia" w:ascii="宋体" w:hAnsi="宋体" w:eastAsia="宋体" w:cs="宋体"/>
          <w:color w:val="auto"/>
          <w:sz w:val="28"/>
          <w:szCs w:val="28"/>
          <w:shd w:val="clear" w:color="auto" w:fill="FFFFFF"/>
          <w:lang w:eastAsia="zh-CN"/>
        </w:rPr>
        <w:t>课程设计须富有创意，体现新时代研学旅行的新理念、新动态、新要求，具有指导中小学学科课程、核心素养及研学实践活动的针对性、可行性和可操作性，同时</w:t>
      </w:r>
      <w:r>
        <w:rPr>
          <w:rFonts w:hint="default" w:ascii="Times New Roman" w:hAnsi="Times New Roman" w:eastAsia="宋体" w:cs="Times New Roman"/>
          <w:color w:val="auto"/>
          <w:sz w:val="28"/>
          <w:szCs w:val="28"/>
          <w:shd w:val="clear" w:color="auto" w:fill="FFFFFF"/>
          <w:lang w:eastAsia="zh-CN"/>
        </w:rPr>
        <w:t>兼具科学性、系统性和安全性。</w:t>
      </w:r>
      <w:r>
        <w:rPr>
          <w:rFonts w:hint="default" w:ascii="Times New Roman" w:hAnsi="Times New Roman" w:eastAsia="宋体" w:cs="Times New Roman"/>
          <w:color w:val="auto"/>
          <w:sz w:val="28"/>
          <w:szCs w:val="28"/>
          <w:lang w:eastAsia="zh-CN"/>
        </w:rPr>
        <w:t>文本字数不超过12000字，PDF文件不超过80页。</w:t>
      </w:r>
    </w:p>
    <w:p>
      <w:pPr>
        <w:spacing w:line="500" w:lineRule="exact"/>
        <w:ind w:firstLine="632" w:firstLineChars="225"/>
        <w:jc w:val="both"/>
        <w:textAlignment w:val="baseline"/>
        <w:rPr>
          <w:rFonts w:hint="default" w:ascii="Times New Roman" w:hAnsi="Times New Roman" w:eastAsia="宋体" w:cs="Times New Roman"/>
          <w:b/>
          <w:color w:val="auto"/>
          <w:sz w:val="28"/>
          <w:szCs w:val="28"/>
          <w:lang w:eastAsia="zh-CN"/>
        </w:rPr>
      </w:pPr>
      <w:r>
        <w:rPr>
          <w:rFonts w:hint="default" w:ascii="Times New Roman" w:hAnsi="Times New Roman" w:eastAsia="宋体" w:cs="Times New Roman"/>
          <w:b/>
          <w:color w:val="auto"/>
          <w:sz w:val="28"/>
          <w:szCs w:val="28"/>
          <w:lang w:eastAsia="zh-CN"/>
        </w:rPr>
        <w:t>2.亲子研学游项目设计</w:t>
      </w:r>
    </w:p>
    <w:p>
      <w:pPr>
        <w:spacing w:line="50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针对亲子</w:t>
      </w:r>
      <w:r>
        <w:rPr>
          <w:rFonts w:hint="eastAsia" w:ascii="宋体" w:hAnsi="宋体" w:eastAsia="宋体" w:cs="宋体"/>
          <w:color w:val="auto"/>
          <w:sz w:val="28"/>
          <w:szCs w:val="28"/>
          <w:lang w:eastAsia="zh-CN"/>
        </w:rPr>
        <w:t>旅游市场的特点，</w:t>
      </w:r>
      <w:r>
        <w:rPr>
          <w:rFonts w:hint="eastAsia" w:ascii="宋体" w:hAnsi="宋体" w:eastAsia="宋体" w:cs="宋体"/>
          <w:color w:val="auto"/>
          <w:sz w:val="28"/>
          <w:szCs w:val="28"/>
          <w:shd w:val="clear" w:color="auto" w:fill="FFFFFF"/>
          <w:lang w:eastAsia="zh-CN"/>
        </w:rPr>
        <w:t>以“南岳衡山国际研学营地”</w:t>
      </w:r>
      <w:r>
        <w:rPr>
          <w:rFonts w:hint="eastAsia" w:ascii="宋体" w:hAnsi="宋体" w:eastAsia="宋体" w:cs="宋体"/>
          <w:color w:val="auto"/>
          <w:sz w:val="28"/>
          <w:szCs w:val="28"/>
          <w:shd w:val="clear" w:color="auto" w:fill="FFFFFF"/>
          <w:lang w:val="en-US" w:eastAsia="zh-CN"/>
        </w:rPr>
        <w:t>为</w:t>
      </w:r>
      <w:r>
        <w:rPr>
          <w:rFonts w:hint="eastAsia" w:ascii="宋体" w:hAnsi="宋体" w:eastAsia="宋体" w:cs="宋体"/>
          <w:color w:val="auto"/>
          <w:sz w:val="28"/>
          <w:szCs w:val="28"/>
          <w:shd w:val="clear" w:color="auto" w:fill="FFFFFF"/>
          <w:lang w:eastAsia="zh-CN"/>
        </w:rPr>
        <w:t>场所依托，进行南岳亲子游研学旅行项目</w:t>
      </w:r>
      <w:r>
        <w:rPr>
          <w:rFonts w:hint="eastAsia" w:ascii="宋体" w:hAnsi="宋体" w:eastAsia="宋体" w:cs="宋体"/>
          <w:color w:val="auto"/>
          <w:sz w:val="28"/>
          <w:szCs w:val="28"/>
          <w:lang w:eastAsia="zh-CN"/>
        </w:rPr>
        <w:t>设计。</w:t>
      </w:r>
      <w:r>
        <w:rPr>
          <w:rFonts w:hint="eastAsia" w:ascii="宋体" w:hAnsi="宋体" w:eastAsia="宋体" w:cs="宋体"/>
          <w:color w:val="auto"/>
          <w:sz w:val="28"/>
          <w:szCs w:val="28"/>
          <w:lang w:val="en-US" w:eastAsia="zh-CN"/>
        </w:rPr>
        <w:t>参赛团队</w:t>
      </w:r>
      <w:r>
        <w:rPr>
          <w:rFonts w:hint="eastAsia" w:ascii="宋体" w:hAnsi="宋体" w:eastAsia="宋体" w:cs="宋体"/>
          <w:color w:val="auto"/>
          <w:sz w:val="28"/>
          <w:szCs w:val="28"/>
          <w:lang w:eastAsia="zh-CN"/>
        </w:rPr>
        <w:t>所设计项目需要充分考虑主题的独特性、路线的科学性、活动的丰富性和价格的合理性，最大限度的满足亲子研学游市场的需求，同时为运营商有效节约开发与运营成本。设计文本包括但不限于</w:t>
      </w:r>
      <w:r>
        <w:rPr>
          <w:rFonts w:hint="default" w:ascii="Times New Roman" w:hAnsi="Times New Roman" w:eastAsia="宋体" w:cs="Times New Roman"/>
          <w:color w:val="auto"/>
          <w:sz w:val="28"/>
          <w:szCs w:val="28"/>
          <w:lang w:eastAsia="zh-CN"/>
        </w:rPr>
        <w:t>项目背景、市场分析、项目创意、项目内容、财务分析</w:t>
      </w:r>
      <w:r>
        <w:rPr>
          <w:rFonts w:hint="default" w:ascii="Times New Roman" w:hAnsi="Times New Roman" w:eastAsia="宋体" w:cs="Times New Roman"/>
          <w:color w:val="auto"/>
          <w:sz w:val="28"/>
          <w:lang w:eastAsia="zh-CN"/>
        </w:rPr>
        <w:t>等内容。</w:t>
      </w:r>
      <w:r>
        <w:rPr>
          <w:rFonts w:hint="default" w:ascii="Times New Roman" w:hAnsi="Times New Roman" w:eastAsia="宋体" w:cs="Times New Roman"/>
          <w:color w:val="auto"/>
          <w:sz w:val="28"/>
          <w:szCs w:val="28"/>
          <w:lang w:eastAsia="zh-CN"/>
        </w:rPr>
        <w:t>文本字数不超过12000字，PDF文件不超过80页。</w:t>
      </w:r>
    </w:p>
    <w:p>
      <w:pPr>
        <w:spacing w:line="520" w:lineRule="exact"/>
        <w:ind w:firstLine="632" w:firstLineChars="225"/>
        <w:jc w:val="both"/>
        <w:textAlignment w:val="baseline"/>
        <w:rPr>
          <w:rFonts w:hint="default" w:ascii="Times New Roman" w:hAnsi="Times New Roman" w:eastAsia="宋体" w:cs="Times New Roman"/>
          <w:b/>
          <w:color w:val="auto"/>
          <w:sz w:val="28"/>
          <w:szCs w:val="28"/>
          <w:lang w:eastAsia="zh-CN"/>
        </w:rPr>
      </w:pPr>
      <w:r>
        <w:rPr>
          <w:rFonts w:hint="default" w:ascii="Times New Roman" w:hAnsi="Times New Roman" w:eastAsia="宋体" w:cs="Times New Roman"/>
          <w:b/>
          <w:color w:val="auto"/>
          <w:sz w:val="28"/>
          <w:szCs w:val="28"/>
          <w:lang w:eastAsia="zh-CN"/>
        </w:rPr>
        <w:t>3.研学旅行景点微视频</w:t>
      </w:r>
    </w:p>
    <w:p>
      <w:pPr>
        <w:spacing w:line="520" w:lineRule="exact"/>
        <w:ind w:firstLine="666" w:firstLineChars="225"/>
        <w:jc w:val="both"/>
        <w:textAlignment w:val="baseline"/>
        <w:rPr>
          <w:rFonts w:ascii="宋体" w:hAnsi="宋体" w:eastAsia="宋体" w:cs="宋体"/>
          <w:color w:val="auto"/>
          <w:spacing w:val="8"/>
          <w:sz w:val="28"/>
          <w:szCs w:val="28"/>
          <w:shd w:val="clear" w:color="auto" w:fill="FFFFFF"/>
          <w:lang w:eastAsia="zh-CN"/>
        </w:rPr>
      </w:pPr>
      <w:r>
        <w:rPr>
          <w:rFonts w:hint="default" w:ascii="Times New Roman" w:hAnsi="Times New Roman" w:eastAsia="宋体" w:cs="Times New Roman"/>
          <w:color w:val="auto"/>
          <w:spacing w:val="8"/>
          <w:sz w:val="28"/>
          <w:szCs w:val="28"/>
          <w:shd w:val="clear" w:color="auto" w:fill="FFFFFF"/>
          <w:lang w:eastAsia="zh-CN"/>
        </w:rPr>
        <w:t>选取</w:t>
      </w:r>
      <w:r>
        <w:rPr>
          <w:rFonts w:hint="default" w:ascii="Times New Roman" w:hAnsi="Times New Roman" w:eastAsia="宋体" w:cs="Times New Roman"/>
          <w:color w:val="auto"/>
          <w:sz w:val="28"/>
          <w:szCs w:val="28"/>
          <w:shd w:val="clear" w:color="auto" w:fill="FFFFFF"/>
          <w:lang w:eastAsia="zh-CN"/>
        </w:rPr>
        <w:t>南岳衡山风</w:t>
      </w:r>
      <w:r>
        <w:rPr>
          <w:rFonts w:hint="eastAsia" w:ascii="宋体" w:hAnsi="宋体" w:eastAsia="宋体" w:cs="宋体"/>
          <w:color w:val="auto"/>
          <w:sz w:val="28"/>
          <w:szCs w:val="28"/>
          <w:shd w:val="clear" w:color="auto" w:fill="FFFFFF"/>
          <w:lang w:eastAsia="zh-CN"/>
        </w:rPr>
        <w:t>景名胜区</w:t>
      </w:r>
      <w:r>
        <w:rPr>
          <w:rFonts w:hint="eastAsia" w:ascii="宋体" w:hAnsi="宋体" w:eastAsia="宋体" w:cs="宋体"/>
          <w:color w:val="auto"/>
          <w:spacing w:val="8"/>
          <w:sz w:val="28"/>
          <w:szCs w:val="28"/>
          <w:shd w:val="clear" w:color="auto" w:fill="FFFFFF"/>
          <w:lang w:eastAsia="zh-CN"/>
        </w:rPr>
        <w:t>内某一研学旅行资源、景点或线路拍摄研学旅行景点微视频。微视频须紧扣研学旅行主题、立意鲜明，表现方式富于创意，用镜头语言</w:t>
      </w:r>
      <w:r>
        <w:rPr>
          <w:rFonts w:hint="eastAsia" w:ascii="宋体" w:hAnsi="宋体" w:eastAsia="宋体" w:cs="宋体"/>
          <w:color w:val="auto"/>
          <w:spacing w:val="8"/>
          <w:sz w:val="28"/>
          <w:szCs w:val="28"/>
          <w:shd w:val="clear" w:color="auto" w:fill="FFFFFF"/>
          <w:lang w:val="en-US" w:eastAsia="zh-CN"/>
        </w:rPr>
        <w:t>介绍</w:t>
      </w:r>
      <w:r>
        <w:rPr>
          <w:rFonts w:hint="eastAsia" w:ascii="宋体" w:hAnsi="宋体" w:eastAsia="宋体" w:cs="宋体"/>
          <w:color w:val="auto"/>
          <w:spacing w:val="8"/>
          <w:sz w:val="28"/>
          <w:szCs w:val="28"/>
          <w:shd w:val="clear" w:color="auto" w:fill="FFFFFF"/>
          <w:lang w:eastAsia="zh-CN"/>
        </w:rPr>
        <w:t>研学旅行景点。参赛团队可自行确定微视频的主题、内容与形式。参赛团队在选用非原创素材时应尊重他人著作权，引用他人成果需标明出处（如影视剧名称）。提</w:t>
      </w:r>
      <w:r>
        <w:rPr>
          <w:rFonts w:hint="eastAsia" w:ascii="宋体" w:hAnsi="宋体" w:eastAsia="宋体" w:cs="宋体"/>
          <w:color w:val="auto"/>
          <w:spacing w:val="8"/>
          <w:sz w:val="28"/>
          <w:szCs w:val="28"/>
          <w:shd w:val="clear" w:color="auto" w:fill="FFFFFF"/>
          <w:lang w:eastAsia="zh-CN"/>
        </w:rPr>
        <w:t>交的微视频时长为5分钟以内，</w:t>
      </w:r>
      <w:r>
        <w:rPr>
          <w:rFonts w:hint="eastAsia" w:ascii="宋体" w:hAnsi="宋体" w:eastAsia="宋体" w:cs="宋体"/>
          <w:color w:val="auto"/>
          <w:sz w:val="28"/>
          <w:szCs w:val="28"/>
          <w:lang w:eastAsia="zh-CN"/>
        </w:rPr>
        <w:t>视频要求</w:t>
      </w:r>
      <w:r>
        <w:rPr>
          <w:rFonts w:hint="default" w:ascii="Times New Roman" w:hAnsi="Times New Roman" w:eastAsia="宋体" w:cs="Times New Roman"/>
          <w:color w:val="auto"/>
          <w:sz w:val="28"/>
          <w:szCs w:val="28"/>
          <w:lang w:eastAsia="zh-CN"/>
        </w:rPr>
        <w:t>1080p</w:t>
      </w:r>
      <w:r>
        <w:rPr>
          <w:rFonts w:hint="default" w:ascii="Times New Roman" w:hAnsi="Times New Roman" w:eastAsia="宋体" w:cs="Times New Roman"/>
          <w:color w:val="auto"/>
          <w:sz w:val="28"/>
          <w:szCs w:val="28"/>
          <w:lang w:eastAsia="zh-CN"/>
        </w:rPr>
        <w:t>，视频格式为高清的mp4、MOV或AVI，文件大小不超过1000MB。</w:t>
      </w:r>
      <w:r>
        <w:rPr>
          <w:rFonts w:hint="default" w:ascii="Times New Roman" w:hAnsi="Times New Roman" w:eastAsia="宋体" w:cs="Times New Roman"/>
          <w:color w:val="auto"/>
          <w:spacing w:val="8"/>
          <w:sz w:val="28"/>
          <w:szCs w:val="28"/>
          <w:shd w:val="clear" w:color="auto" w:fill="FFFFFF"/>
          <w:lang w:eastAsia="zh-CN"/>
        </w:rPr>
        <w:t>要求视频画面干净，不带角标、台标、水印或logo，并提交500字以内的视频</w:t>
      </w:r>
      <w:r>
        <w:rPr>
          <w:rFonts w:hint="eastAsia" w:ascii="宋体" w:hAnsi="宋体" w:eastAsia="宋体" w:cs="宋体"/>
          <w:color w:val="auto"/>
          <w:spacing w:val="8"/>
          <w:sz w:val="28"/>
          <w:szCs w:val="28"/>
          <w:shd w:val="clear" w:color="auto" w:fill="FFFFFF"/>
          <w:lang w:eastAsia="zh-CN"/>
        </w:rPr>
        <w:t>拍摄说明。</w:t>
      </w:r>
    </w:p>
    <w:p>
      <w:pPr>
        <w:spacing w:line="520" w:lineRule="exact"/>
        <w:ind w:firstLine="668" w:firstLineChars="225"/>
        <w:jc w:val="both"/>
        <w:textAlignment w:val="baseline"/>
        <w:rPr>
          <w:rFonts w:ascii="宋体" w:hAnsi="宋体" w:eastAsia="宋体" w:cs="宋体"/>
          <w:color w:val="auto"/>
          <w:spacing w:val="8"/>
          <w:sz w:val="28"/>
          <w:szCs w:val="28"/>
          <w:shd w:val="clear" w:color="auto" w:fill="FFFFFF"/>
          <w:lang w:eastAsia="zh-CN"/>
        </w:rPr>
      </w:pPr>
      <w:r>
        <w:rPr>
          <w:rFonts w:hint="eastAsia" w:ascii="宋体" w:hAnsi="宋体" w:eastAsia="宋体" w:cs="宋体"/>
          <w:b/>
          <w:bCs/>
          <w:color w:val="auto"/>
          <w:spacing w:val="8"/>
          <w:sz w:val="28"/>
          <w:szCs w:val="28"/>
          <w:shd w:val="clear" w:color="auto" w:fill="FFFFFF"/>
          <w:lang w:eastAsia="zh-CN"/>
        </w:rPr>
        <w:t>（三）作品版权及归属</w:t>
      </w:r>
    </w:p>
    <w:p>
      <w:pPr>
        <w:spacing w:line="520" w:lineRule="exact"/>
        <w:ind w:firstLine="666" w:firstLineChars="225"/>
        <w:jc w:val="both"/>
        <w:textAlignment w:val="baseline"/>
        <w:rPr>
          <w:rFonts w:hint="default" w:ascii="Times New Roman" w:hAnsi="Times New Roman" w:eastAsia="宋体" w:cs="Times New Roman"/>
          <w:color w:val="auto"/>
          <w:spacing w:val="8"/>
          <w:sz w:val="28"/>
          <w:szCs w:val="28"/>
          <w:highlight w:val="none"/>
          <w:shd w:val="clear" w:color="auto" w:fill="FFFFFF"/>
          <w:lang w:eastAsia="zh-CN"/>
        </w:rPr>
      </w:pPr>
      <w:r>
        <w:rPr>
          <w:rFonts w:hint="default" w:ascii="Times New Roman" w:hAnsi="Times New Roman" w:eastAsia="宋体" w:cs="Times New Roman"/>
          <w:color w:val="auto"/>
          <w:spacing w:val="8"/>
          <w:sz w:val="28"/>
          <w:szCs w:val="28"/>
          <w:highlight w:val="none"/>
          <w:shd w:val="clear" w:color="auto" w:fill="FFFFFF"/>
          <w:lang w:eastAsia="zh-CN"/>
        </w:rPr>
        <w:t>1.本次大赛鼓励原创，严禁抄袭、复制、篡改等侵权行为,参赛作品违反著作权、商标权、肖像权、名誉权、隐私权等产生的相关法律责任均由参赛者本人承担。如有以上违法行为,主办方有权取消参赛团队的参赛、获奖等资格。</w:t>
      </w:r>
      <w:bookmarkStart w:id="0" w:name="_GoBack"/>
      <w:bookmarkEnd w:id="0"/>
    </w:p>
    <w:p>
      <w:pPr>
        <w:spacing w:line="520" w:lineRule="exact"/>
        <w:ind w:firstLine="666" w:firstLineChars="225"/>
        <w:jc w:val="both"/>
        <w:textAlignment w:val="baseline"/>
        <w:rPr>
          <w:rFonts w:hint="default" w:ascii="Times New Roman" w:hAnsi="Times New Roman" w:eastAsia="宋体" w:cs="Times New Roman"/>
          <w:color w:val="auto"/>
          <w:spacing w:val="8"/>
          <w:sz w:val="28"/>
          <w:szCs w:val="28"/>
          <w:highlight w:val="none"/>
          <w:shd w:val="clear" w:color="auto" w:fill="FFFFFF"/>
          <w:lang w:eastAsia="zh-CN"/>
        </w:rPr>
      </w:pPr>
      <w:r>
        <w:rPr>
          <w:rFonts w:hint="default" w:ascii="Times New Roman" w:hAnsi="Times New Roman" w:eastAsia="宋体" w:cs="Times New Roman"/>
          <w:color w:val="auto"/>
          <w:spacing w:val="8"/>
          <w:sz w:val="28"/>
          <w:szCs w:val="28"/>
          <w:highlight w:val="none"/>
          <w:shd w:val="clear" w:color="auto" w:fill="FFFFFF"/>
          <w:lang w:eastAsia="zh-CN"/>
        </w:rPr>
        <w:t>2.参赛作品的版权归参赛团队所有，</w:t>
      </w:r>
      <w:r>
        <w:rPr>
          <w:rFonts w:hint="eastAsia" w:ascii="Times New Roman" w:hAnsi="Times New Roman" w:eastAsia="宋体" w:cs="Times New Roman"/>
          <w:strike w:val="0"/>
          <w:color w:val="auto"/>
          <w:spacing w:val="8"/>
          <w:sz w:val="28"/>
          <w:szCs w:val="28"/>
          <w:highlight w:val="none"/>
          <w:shd w:val="clear" w:color="auto" w:fill="FFFFFF"/>
          <w:lang w:eastAsia="zh-CN"/>
        </w:rPr>
        <w:t>组委会</w:t>
      </w:r>
      <w:r>
        <w:rPr>
          <w:rFonts w:hint="default" w:ascii="Times New Roman" w:hAnsi="Times New Roman" w:eastAsia="宋体" w:cs="Times New Roman"/>
          <w:color w:val="auto"/>
          <w:spacing w:val="8"/>
          <w:sz w:val="28"/>
          <w:szCs w:val="28"/>
          <w:highlight w:val="none"/>
          <w:shd w:val="clear" w:color="auto" w:fill="FFFFFF"/>
          <w:lang w:eastAsia="zh-CN"/>
        </w:rPr>
        <w:t>拥有参赛作品的传播使用权</w:t>
      </w:r>
      <w:r>
        <w:rPr>
          <w:rFonts w:hint="eastAsia" w:ascii="Times New Roman" w:hAnsi="Times New Roman" w:eastAsia="宋体" w:cs="Times New Roman"/>
          <w:color w:val="auto"/>
          <w:spacing w:val="8"/>
          <w:sz w:val="28"/>
          <w:szCs w:val="28"/>
          <w:highlight w:val="none"/>
          <w:shd w:val="clear" w:color="auto" w:fill="FFFFFF"/>
          <w:lang w:val="en-US" w:eastAsia="zh-CN"/>
        </w:rPr>
        <w:t>.</w:t>
      </w:r>
      <w:r>
        <w:rPr>
          <w:rFonts w:hint="default" w:ascii="Times New Roman" w:hAnsi="Times New Roman" w:eastAsia="宋体" w:cs="Times New Roman"/>
          <w:color w:val="auto"/>
          <w:spacing w:val="8"/>
          <w:sz w:val="28"/>
          <w:szCs w:val="28"/>
          <w:highlight w:val="none"/>
          <w:shd w:val="clear" w:color="auto" w:fill="FFFFFF"/>
          <w:lang w:eastAsia="zh-CN"/>
        </w:rPr>
        <w:t>有权对作品进行任何形式的对外推广、展播与宣传。</w:t>
      </w:r>
    </w:p>
    <w:p>
      <w:pPr>
        <w:spacing w:line="520" w:lineRule="exact"/>
        <w:ind w:firstLine="666" w:firstLineChars="225"/>
        <w:jc w:val="both"/>
        <w:textAlignment w:val="baseline"/>
        <w:rPr>
          <w:rFonts w:ascii="宋体" w:hAnsi="宋体" w:eastAsia="宋体" w:cs="宋体"/>
          <w:color w:val="auto"/>
          <w:spacing w:val="8"/>
          <w:sz w:val="28"/>
          <w:szCs w:val="28"/>
          <w:highlight w:val="none"/>
          <w:shd w:val="clear" w:color="auto" w:fill="FFFFFF"/>
          <w:lang w:eastAsia="zh-CN"/>
        </w:rPr>
      </w:pPr>
      <w:r>
        <w:rPr>
          <w:rFonts w:hint="default" w:ascii="Times New Roman" w:hAnsi="Times New Roman" w:eastAsia="宋体" w:cs="Times New Roman"/>
          <w:color w:val="auto"/>
          <w:spacing w:val="8"/>
          <w:sz w:val="28"/>
          <w:szCs w:val="28"/>
          <w:highlight w:val="none"/>
          <w:shd w:val="clear" w:color="auto" w:fill="FFFFFF"/>
          <w:lang w:eastAsia="zh-CN"/>
        </w:rPr>
        <w:t>3.比赛产生的</w:t>
      </w:r>
      <w:r>
        <w:rPr>
          <w:rFonts w:hint="eastAsia" w:ascii="宋体" w:hAnsi="宋体" w:eastAsia="宋体" w:cs="宋体"/>
          <w:color w:val="auto"/>
          <w:spacing w:val="8"/>
          <w:sz w:val="28"/>
          <w:szCs w:val="28"/>
          <w:highlight w:val="none"/>
          <w:shd w:val="clear" w:color="auto" w:fill="FFFFFF"/>
          <w:lang w:eastAsia="zh-CN"/>
        </w:rPr>
        <w:t>作品若被企业</w:t>
      </w:r>
      <w:r>
        <w:rPr>
          <w:rFonts w:hint="eastAsia" w:ascii="宋体" w:hAnsi="宋体" w:eastAsia="宋体" w:cs="宋体"/>
          <w:color w:val="auto"/>
          <w:spacing w:val="8"/>
          <w:sz w:val="28"/>
          <w:szCs w:val="28"/>
          <w:highlight w:val="none"/>
          <w:shd w:val="clear" w:color="auto" w:fill="FFFFFF"/>
          <w:lang w:val="en-US" w:eastAsia="zh-CN"/>
        </w:rPr>
        <w:t>所</w:t>
      </w:r>
      <w:r>
        <w:rPr>
          <w:rFonts w:hint="eastAsia" w:ascii="宋体" w:hAnsi="宋体" w:eastAsia="宋体" w:cs="宋体"/>
          <w:color w:val="auto"/>
          <w:spacing w:val="8"/>
          <w:sz w:val="28"/>
          <w:szCs w:val="28"/>
          <w:highlight w:val="none"/>
          <w:shd w:val="clear" w:color="auto" w:fill="FFFFFF"/>
          <w:lang w:eastAsia="zh-CN"/>
        </w:rPr>
        <w:t>采纳，可由参赛高校及其团队与企业协商通过协议明确知识产权的归属及有偿使用。</w:t>
      </w:r>
    </w:p>
    <w:p>
      <w:pPr>
        <w:spacing w:line="520" w:lineRule="exact"/>
        <w:ind w:firstLine="632" w:firstLineChars="225"/>
        <w:jc w:val="both"/>
        <w:textAlignment w:val="baseline"/>
        <w:rPr>
          <w:rFonts w:ascii="宋体" w:hAnsi="宋体" w:eastAsia="宋体" w:cs="宋体"/>
          <w:b/>
          <w:color w:val="auto"/>
          <w:sz w:val="28"/>
          <w:szCs w:val="28"/>
          <w:lang w:eastAsia="zh-CN"/>
        </w:rPr>
      </w:pP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四、竞赛时间与要求</w:t>
      </w: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w:t>
      </w:r>
      <w:r>
        <w:rPr>
          <w:rFonts w:hint="eastAsia" w:ascii="宋体" w:hAnsi="宋体" w:eastAsia="宋体" w:cs="宋体"/>
          <w:b/>
          <w:color w:val="auto"/>
          <w:sz w:val="28"/>
          <w:szCs w:val="28"/>
          <w:lang w:val="en-US" w:eastAsia="zh-CN"/>
        </w:rPr>
        <w:t>一</w:t>
      </w:r>
      <w:r>
        <w:rPr>
          <w:rFonts w:hint="eastAsia" w:ascii="宋体" w:hAnsi="宋体" w:eastAsia="宋体" w:cs="宋体"/>
          <w:b/>
          <w:color w:val="auto"/>
          <w:sz w:val="28"/>
          <w:szCs w:val="28"/>
          <w:lang w:eastAsia="zh-CN"/>
        </w:rPr>
        <w:t>）各校预选赛</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1.</w:t>
      </w:r>
      <w:r>
        <w:rPr>
          <w:rFonts w:hint="default" w:ascii="Times New Roman" w:hAnsi="Times New Roman" w:eastAsia="宋体" w:cs="Times New Roman"/>
          <w:color w:val="auto"/>
          <w:sz w:val="28"/>
          <w:szCs w:val="28"/>
          <w:lang w:eastAsia="zh-CN"/>
        </w:rPr>
        <w:t>定于2022年6月至9月，各相关高校应广泛进行宣传动员，组织开展南岳研学旅行策划，并按照全省竞赛要求，认真组织好本校预选赛。</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eastAsia="zh-CN"/>
        </w:rPr>
        <w:t>各高校报名参加全省复赛时，必须将本校预选赛的</w:t>
      </w:r>
      <w:r>
        <w:rPr>
          <w:rFonts w:hint="default" w:ascii="Times New Roman" w:hAnsi="Times New Roman" w:eastAsia="宋体" w:cs="Times New Roman"/>
          <w:color w:val="auto"/>
          <w:sz w:val="28"/>
          <w:szCs w:val="28"/>
          <w:lang w:val="en-US" w:eastAsia="zh-CN"/>
        </w:rPr>
        <w:t>文件、获奖名单</w:t>
      </w:r>
      <w:r>
        <w:rPr>
          <w:rFonts w:hint="default" w:ascii="Times New Roman" w:hAnsi="Times New Roman" w:eastAsia="宋体" w:cs="Times New Roman"/>
          <w:color w:val="auto"/>
          <w:sz w:val="28"/>
          <w:szCs w:val="28"/>
          <w:lang w:eastAsia="zh-CN"/>
        </w:rPr>
        <w:t>及校内</w:t>
      </w:r>
      <w:r>
        <w:rPr>
          <w:rFonts w:hint="default" w:ascii="Times New Roman" w:hAnsi="Times New Roman" w:eastAsia="宋体" w:cs="Times New Roman"/>
          <w:color w:val="auto"/>
          <w:sz w:val="28"/>
          <w:szCs w:val="28"/>
          <w:lang w:val="en-US" w:eastAsia="zh-CN"/>
        </w:rPr>
        <w:t>宣传报道</w:t>
      </w:r>
      <w:r>
        <w:rPr>
          <w:rFonts w:hint="default"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lang w:val="en-US" w:eastAsia="zh-CN"/>
        </w:rPr>
        <w:t>含图片</w:t>
      </w:r>
      <w:r>
        <w:rPr>
          <w:rFonts w:hint="default" w:ascii="Times New Roman" w:hAnsi="Times New Roman" w:eastAsia="宋体" w:cs="Times New Roman"/>
          <w:color w:val="auto"/>
          <w:sz w:val="28"/>
          <w:szCs w:val="28"/>
          <w:lang w:eastAsia="zh-CN"/>
        </w:rPr>
        <w:t>）一并</w:t>
      </w:r>
      <w:r>
        <w:rPr>
          <w:rFonts w:hint="default" w:ascii="Times New Roman" w:hAnsi="Times New Roman" w:eastAsia="宋体" w:cs="Times New Roman"/>
          <w:color w:val="auto"/>
          <w:sz w:val="28"/>
          <w:szCs w:val="28"/>
          <w:lang w:val="en-US" w:eastAsia="zh-CN"/>
        </w:rPr>
        <w:t>提交至赛事邮箱</w:t>
      </w:r>
      <w:r>
        <w:rPr>
          <w:rFonts w:hint="default" w:ascii="Times New Roman" w:hAnsi="Times New Roman" w:eastAsia="宋体" w:cs="Times New Roman"/>
          <w:color w:val="auto"/>
          <w:sz w:val="28"/>
          <w:szCs w:val="28"/>
          <w:lang w:eastAsia="zh-CN"/>
        </w:rPr>
        <w:t>，否则组委会不接受该高校报名。</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default" w:ascii="Times New Roman" w:hAnsi="Times New Roman" w:eastAsia="宋体" w:cs="Times New Roman"/>
          <w:color w:val="auto"/>
          <w:sz w:val="28"/>
          <w:szCs w:val="28"/>
          <w:lang w:val="en-US" w:eastAsia="zh-CN"/>
        </w:rPr>
        <w:t>3.</w:t>
      </w:r>
      <w:r>
        <w:rPr>
          <w:rFonts w:hint="default" w:ascii="Times New Roman" w:hAnsi="Times New Roman" w:eastAsia="宋体" w:cs="Times New Roman"/>
          <w:color w:val="auto"/>
          <w:sz w:val="28"/>
          <w:szCs w:val="28"/>
          <w:lang w:eastAsia="zh-CN"/>
        </w:rPr>
        <w:t>送到省里参赛作品要求所在学校党委宣传部门或者所在学院党委（党总支）出具意识形</w:t>
      </w:r>
      <w:r>
        <w:rPr>
          <w:rFonts w:hint="eastAsia" w:ascii="宋体" w:hAnsi="宋体" w:eastAsia="宋体" w:cs="宋体"/>
          <w:color w:val="auto"/>
          <w:sz w:val="28"/>
          <w:szCs w:val="28"/>
          <w:lang w:eastAsia="zh-CN"/>
        </w:rPr>
        <w:t>态等内容方面审查意见并加盖公章。</w:t>
      </w:r>
    </w:p>
    <w:p>
      <w:pPr>
        <w:spacing w:line="520" w:lineRule="exact"/>
        <w:ind w:firstLine="632" w:firstLineChars="225"/>
        <w:jc w:val="both"/>
        <w:textAlignment w:val="baseline"/>
        <w:rPr>
          <w:rFonts w:ascii="宋体" w:hAnsi="宋体" w:eastAsia="宋体" w:cs="宋体"/>
          <w:b/>
          <w:bCs/>
          <w:color w:val="auto"/>
          <w:sz w:val="28"/>
          <w:szCs w:val="28"/>
          <w:lang w:eastAsia="zh-CN"/>
        </w:rPr>
      </w:pPr>
      <w:r>
        <w:rPr>
          <w:rFonts w:hint="eastAsia" w:ascii="宋体" w:hAnsi="宋体" w:eastAsia="宋体" w:cs="宋体"/>
          <w:b/>
          <w:bCs/>
          <w:color w:val="auto"/>
          <w:sz w:val="28"/>
          <w:szCs w:val="28"/>
          <w:lang w:eastAsia="zh-CN"/>
        </w:rPr>
        <w:t>（</w:t>
      </w:r>
      <w:r>
        <w:rPr>
          <w:rFonts w:hint="eastAsia" w:ascii="宋体" w:hAnsi="宋体" w:eastAsia="宋体" w:cs="宋体"/>
          <w:b/>
          <w:bCs/>
          <w:color w:val="auto"/>
          <w:sz w:val="28"/>
          <w:szCs w:val="28"/>
          <w:lang w:val="en-US" w:eastAsia="zh-CN"/>
        </w:rPr>
        <w:t>二</w:t>
      </w:r>
      <w:r>
        <w:rPr>
          <w:rFonts w:hint="eastAsia" w:ascii="宋体" w:hAnsi="宋体" w:eastAsia="宋体" w:cs="宋体"/>
          <w:b/>
          <w:bCs/>
          <w:color w:val="auto"/>
          <w:sz w:val="28"/>
          <w:szCs w:val="28"/>
          <w:lang w:eastAsia="zh-CN"/>
        </w:rPr>
        <w:t>）实地考察</w:t>
      </w:r>
    </w:p>
    <w:p>
      <w:pPr>
        <w:spacing w:line="520" w:lineRule="exact"/>
        <w:ind w:firstLine="560" w:firstLineChars="200"/>
        <w:jc w:val="both"/>
        <w:textAlignment w:val="baseline"/>
        <w:rPr>
          <w:rFonts w:ascii="宋体" w:hAnsi="宋体" w:eastAsia="宋体" w:cs="宋体"/>
          <w:color w:val="auto"/>
          <w:sz w:val="28"/>
          <w:szCs w:val="28"/>
          <w:shd w:val="clear" w:color="auto" w:fill="FFFFFF"/>
          <w:lang w:eastAsia="zh-CN"/>
        </w:rPr>
      </w:pPr>
      <w:r>
        <w:rPr>
          <w:rFonts w:hint="eastAsia" w:ascii="Times New Roman" w:hAnsi="Times New Roman" w:eastAsia="宋体" w:cs="Times New Roman"/>
          <w:color w:val="auto"/>
          <w:sz w:val="28"/>
          <w:szCs w:val="28"/>
          <w:lang w:eastAsia="zh-CN"/>
        </w:rPr>
        <w:t>初步</w:t>
      </w:r>
      <w:r>
        <w:rPr>
          <w:rFonts w:hint="default" w:ascii="Times New Roman" w:hAnsi="Times New Roman" w:eastAsia="宋体" w:cs="Times New Roman"/>
          <w:color w:val="auto"/>
          <w:sz w:val="28"/>
          <w:szCs w:val="28"/>
          <w:lang w:eastAsia="zh-CN"/>
        </w:rPr>
        <w:t>定于2022年6</w:t>
      </w:r>
      <w:r>
        <w:rPr>
          <w:rFonts w:hint="eastAsia" w:ascii="Times New Roman" w:hAnsi="Times New Roman" w:eastAsia="宋体" w:cs="Times New Roman"/>
          <w:color w:val="auto"/>
          <w:sz w:val="28"/>
          <w:szCs w:val="28"/>
          <w:lang w:eastAsia="zh-CN"/>
        </w:rPr>
        <w:t>月下旬</w:t>
      </w:r>
      <w:r>
        <w:rPr>
          <w:rFonts w:hint="default" w:ascii="Times New Roman" w:hAnsi="Times New Roman" w:eastAsia="宋体" w:cs="Times New Roman"/>
          <w:color w:val="auto"/>
          <w:sz w:val="28"/>
          <w:szCs w:val="28"/>
          <w:shd w:val="clear" w:color="auto" w:fill="FFFFFF"/>
          <w:lang w:eastAsia="zh-CN"/>
        </w:rPr>
        <w:t>安排南岳衡山风景名胜区实地考察。考察以参赛高校为单位进</w:t>
      </w:r>
      <w:r>
        <w:rPr>
          <w:rFonts w:hint="eastAsia" w:ascii="宋体" w:hAnsi="宋体" w:eastAsia="宋体" w:cs="宋体"/>
          <w:color w:val="auto"/>
          <w:sz w:val="28"/>
          <w:szCs w:val="28"/>
          <w:shd w:val="clear" w:color="auto" w:fill="FFFFFF"/>
          <w:lang w:eastAsia="zh-CN"/>
        </w:rPr>
        <w:t>行。实地考察的具体安排将在竞赛qq群中通知。</w:t>
      </w: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w:t>
      </w:r>
      <w:r>
        <w:rPr>
          <w:rFonts w:hint="eastAsia" w:ascii="宋体" w:hAnsi="宋体" w:eastAsia="宋体" w:cs="宋体"/>
          <w:b/>
          <w:color w:val="auto"/>
          <w:sz w:val="28"/>
          <w:szCs w:val="28"/>
          <w:lang w:val="en-US" w:eastAsia="zh-CN"/>
        </w:rPr>
        <w:t>三</w:t>
      </w:r>
      <w:r>
        <w:rPr>
          <w:rFonts w:hint="eastAsia" w:ascii="宋体" w:hAnsi="宋体" w:eastAsia="宋体" w:cs="宋体"/>
          <w:b/>
          <w:color w:val="auto"/>
          <w:sz w:val="28"/>
          <w:szCs w:val="28"/>
          <w:lang w:eastAsia="zh-CN"/>
        </w:rPr>
        <w:t>）全省复赛</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1.</w:t>
      </w:r>
      <w:r>
        <w:rPr>
          <w:rFonts w:hint="default" w:ascii="Times New Roman" w:hAnsi="Times New Roman" w:eastAsia="宋体" w:cs="Times New Roman"/>
          <w:color w:val="auto"/>
          <w:sz w:val="28"/>
          <w:szCs w:val="28"/>
          <w:lang w:eastAsia="zh-CN"/>
        </w:rPr>
        <w:t>定于2022年9月30日前各高校组织参赛队伍提交复赛作品及报名表（附件</w:t>
      </w:r>
      <w:r>
        <w:rPr>
          <w:rFonts w:hint="default"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lang w:val="en-US" w:eastAsia="zh-CN"/>
        </w:rPr>
        <w:t>报名汇总表</w:t>
      </w:r>
      <w:r>
        <w:rPr>
          <w:rFonts w:hint="default"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lang w:val="en-US" w:eastAsia="zh-CN"/>
        </w:rPr>
        <w:t>附件3</w:t>
      </w:r>
      <w:r>
        <w:rPr>
          <w:rFonts w:hint="default" w:ascii="Times New Roman" w:hAnsi="Times New Roman" w:eastAsia="宋体" w:cs="Times New Roman"/>
          <w:color w:val="auto"/>
          <w:sz w:val="28"/>
          <w:szCs w:val="28"/>
          <w:lang w:eastAsia="zh-CN"/>
        </w:rPr>
        <w:t>）、学生证电子复印件</w:t>
      </w:r>
      <w:r>
        <w:rPr>
          <w:rFonts w:hint="default" w:ascii="Times New Roman" w:hAnsi="Times New Roman" w:eastAsia="宋体" w:cs="Times New Roman"/>
          <w:color w:val="auto"/>
          <w:sz w:val="28"/>
          <w:szCs w:val="28"/>
          <w:lang w:val="en-US" w:eastAsia="zh-CN"/>
        </w:rPr>
        <w:t>等材料</w:t>
      </w:r>
      <w:r>
        <w:rPr>
          <w:rFonts w:hint="default" w:ascii="Times New Roman" w:hAnsi="Times New Roman" w:eastAsia="宋体" w:cs="Times New Roman"/>
          <w:color w:val="auto"/>
          <w:sz w:val="28"/>
          <w:szCs w:val="28"/>
          <w:lang w:eastAsia="zh-CN"/>
        </w:rPr>
        <w:t>至赛事邮箱。</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eastAsia="zh-CN"/>
        </w:rPr>
        <w:t>复赛采取作品函评方式进行，由组委会组织省内、外专家对各所高校参赛队伍提供的作品进行双盲评审，选出排名前60%的队伍进入决赛评奖。</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3.</w:t>
      </w:r>
      <w:r>
        <w:rPr>
          <w:rFonts w:hint="default" w:ascii="Times New Roman" w:hAnsi="Times New Roman" w:eastAsia="宋体" w:cs="Times New Roman"/>
          <w:color w:val="auto"/>
          <w:sz w:val="28"/>
          <w:szCs w:val="28"/>
          <w:lang w:eastAsia="zh-CN"/>
        </w:rPr>
        <w:t>参加复赛的作品文本不允许出现学校、指导老师及学生个人等信息，一经发现，立即取消比赛资格。</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4.</w:t>
      </w:r>
      <w:r>
        <w:rPr>
          <w:rFonts w:hint="default" w:ascii="Times New Roman" w:hAnsi="Times New Roman" w:eastAsia="宋体" w:cs="Times New Roman"/>
          <w:color w:val="auto"/>
          <w:sz w:val="28"/>
          <w:szCs w:val="28"/>
          <w:lang w:eastAsia="zh-CN"/>
        </w:rPr>
        <w:t>各参赛队复赛成绩公布时间为10月20日。</w:t>
      </w: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w:t>
      </w:r>
      <w:r>
        <w:rPr>
          <w:rFonts w:hint="eastAsia" w:ascii="宋体" w:hAnsi="宋体" w:eastAsia="宋体" w:cs="宋体"/>
          <w:b/>
          <w:color w:val="auto"/>
          <w:sz w:val="28"/>
          <w:szCs w:val="28"/>
          <w:lang w:val="en-US" w:eastAsia="zh-CN"/>
        </w:rPr>
        <w:t>四</w:t>
      </w:r>
      <w:r>
        <w:rPr>
          <w:rFonts w:hint="eastAsia" w:ascii="宋体" w:hAnsi="宋体" w:eastAsia="宋体" w:cs="宋体"/>
          <w:b/>
          <w:color w:val="auto"/>
          <w:sz w:val="28"/>
          <w:szCs w:val="28"/>
          <w:lang w:eastAsia="zh-CN"/>
        </w:rPr>
        <w:t>）全省决赛</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eastAsia" w:ascii="宋体" w:hAnsi="宋体" w:eastAsia="宋体" w:cs="宋体"/>
          <w:color w:val="auto"/>
          <w:sz w:val="28"/>
          <w:szCs w:val="28"/>
          <w:lang w:val="en-US" w:eastAsia="zh-CN"/>
        </w:rPr>
        <w:t>1.</w:t>
      </w:r>
      <w:r>
        <w:rPr>
          <w:rFonts w:hint="eastAsia" w:ascii="宋体" w:hAnsi="宋体" w:eastAsia="宋体" w:cs="宋体"/>
          <w:color w:val="auto"/>
          <w:sz w:val="28"/>
          <w:szCs w:val="28"/>
          <w:lang w:eastAsia="zh-CN"/>
        </w:rPr>
        <w:t>初步</w:t>
      </w:r>
      <w:r>
        <w:rPr>
          <w:rFonts w:hint="default" w:ascii="Times New Roman" w:hAnsi="Times New Roman" w:eastAsia="宋体" w:cs="Times New Roman"/>
          <w:color w:val="auto"/>
          <w:sz w:val="28"/>
          <w:szCs w:val="28"/>
          <w:lang w:eastAsia="zh-CN"/>
        </w:rPr>
        <w:t>定于2022年11月12、13日举行第九届湖南省大学生旅游专业综合技能大赛</w:t>
      </w:r>
      <w:r>
        <w:rPr>
          <w:rFonts w:hint="default" w:ascii="Times New Roman" w:hAnsi="Times New Roman" w:eastAsia="宋体" w:cs="Times New Roman"/>
          <w:color w:val="auto"/>
          <w:sz w:val="28"/>
          <w:szCs w:val="28"/>
          <w:lang w:eastAsia="zh-CN"/>
        </w:rPr>
        <w:t>研学旅行课程设计与亲子研学</w:t>
      </w:r>
      <w:r>
        <w:rPr>
          <w:rFonts w:hint="eastAsia" w:ascii="Times New Roman" w:hAnsi="Times New Roman" w:eastAsia="宋体" w:cs="Times New Roman"/>
          <w:color w:val="auto"/>
          <w:sz w:val="28"/>
          <w:szCs w:val="28"/>
          <w:lang w:val="en-US" w:eastAsia="zh-CN"/>
        </w:rPr>
        <w:t>游项目</w:t>
      </w:r>
      <w:r>
        <w:rPr>
          <w:rFonts w:hint="default" w:ascii="Times New Roman" w:hAnsi="Times New Roman" w:eastAsia="宋体" w:cs="Times New Roman"/>
          <w:color w:val="auto"/>
          <w:sz w:val="28"/>
          <w:szCs w:val="28"/>
          <w:lang w:eastAsia="zh-CN"/>
        </w:rPr>
        <w:t>设计的现场总决赛，</w:t>
      </w:r>
      <w:r>
        <w:rPr>
          <w:rFonts w:hint="default" w:ascii="Times New Roman" w:hAnsi="Times New Roman" w:eastAsia="宋体" w:cs="Times New Roman"/>
          <w:bCs/>
          <w:color w:val="auto"/>
          <w:sz w:val="28"/>
          <w:szCs w:val="28"/>
          <w:lang w:eastAsia="zh-CN"/>
        </w:rPr>
        <w:t>研学旅行景点微视频比赛不</w:t>
      </w:r>
      <w:r>
        <w:rPr>
          <w:rFonts w:hint="default" w:ascii="Times New Roman" w:hAnsi="Times New Roman" w:eastAsia="宋体" w:cs="Times New Roman"/>
          <w:bCs/>
          <w:color w:val="auto"/>
          <w:sz w:val="28"/>
          <w:szCs w:val="28"/>
          <w:lang w:val="en-US" w:eastAsia="zh-CN"/>
        </w:rPr>
        <w:t>进行</w:t>
      </w:r>
      <w:r>
        <w:rPr>
          <w:rFonts w:hint="default" w:ascii="Times New Roman" w:hAnsi="Times New Roman" w:eastAsia="宋体" w:cs="Times New Roman"/>
          <w:color w:val="auto"/>
          <w:sz w:val="28"/>
          <w:szCs w:val="28"/>
          <w:lang w:eastAsia="zh-CN"/>
        </w:rPr>
        <w:t>现场总决赛</w:t>
      </w:r>
      <w:r>
        <w:rPr>
          <w:rFonts w:hint="default" w:ascii="Times New Roman" w:hAnsi="Times New Roman" w:eastAsia="宋体" w:cs="Times New Roman"/>
          <w:bCs/>
          <w:color w:val="auto"/>
          <w:sz w:val="28"/>
          <w:szCs w:val="28"/>
          <w:lang w:eastAsia="zh-CN"/>
        </w:rPr>
        <w:t>。</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default"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eastAsia="zh-CN"/>
        </w:rPr>
        <w:t>依据全省复赛成绩，排名前35%的队伍进入总决赛，由承办单位组织全省旅游类专家对作品进行综合评分排出名次。研学旅行课程设计与亲子研学</w:t>
      </w:r>
      <w:r>
        <w:rPr>
          <w:rFonts w:hint="eastAsia" w:ascii="Times New Roman" w:hAnsi="Times New Roman" w:eastAsia="宋体" w:cs="Times New Roman"/>
          <w:color w:val="auto"/>
          <w:sz w:val="28"/>
          <w:szCs w:val="28"/>
          <w:lang w:val="en-US" w:eastAsia="zh-CN"/>
        </w:rPr>
        <w:t>游项目</w:t>
      </w:r>
      <w:r>
        <w:rPr>
          <w:rFonts w:hint="default" w:ascii="Times New Roman" w:hAnsi="Times New Roman" w:eastAsia="宋体" w:cs="Times New Roman"/>
          <w:color w:val="auto"/>
          <w:sz w:val="28"/>
          <w:szCs w:val="28"/>
          <w:lang w:eastAsia="zh-CN"/>
        </w:rPr>
        <w:t>设计比赛的一、二等奖获奖选手到决赛现场领奖，其余队伍直接颁授三等奖，不参加现场总决赛；</w:t>
      </w:r>
      <w:r>
        <w:rPr>
          <w:rFonts w:hint="default" w:ascii="Times New Roman" w:hAnsi="Times New Roman" w:eastAsia="宋体" w:cs="Times New Roman"/>
          <w:bCs/>
          <w:color w:val="auto"/>
          <w:sz w:val="28"/>
          <w:szCs w:val="28"/>
          <w:lang w:eastAsia="zh-CN"/>
        </w:rPr>
        <w:t>研学旅行</w:t>
      </w:r>
      <w:r>
        <w:rPr>
          <w:rFonts w:hint="eastAsia" w:ascii="宋体" w:hAnsi="宋体" w:eastAsia="宋体" w:cs="宋体"/>
          <w:bCs/>
          <w:color w:val="auto"/>
          <w:sz w:val="28"/>
          <w:szCs w:val="28"/>
          <w:lang w:eastAsia="zh-CN"/>
        </w:rPr>
        <w:t>景点微视频比赛以复赛成绩作为最后的</w:t>
      </w:r>
      <w:r>
        <w:rPr>
          <w:rFonts w:hint="eastAsia" w:ascii="宋体" w:hAnsi="宋体" w:eastAsia="宋体" w:cs="宋体"/>
          <w:color w:val="auto"/>
          <w:sz w:val="28"/>
          <w:szCs w:val="28"/>
          <w:lang w:eastAsia="zh-CN"/>
        </w:rPr>
        <w:t>决赛总成绩。</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3.</w:t>
      </w:r>
      <w:r>
        <w:rPr>
          <w:rFonts w:hint="default" w:ascii="Times New Roman" w:hAnsi="Times New Roman" w:eastAsia="宋体" w:cs="Times New Roman"/>
          <w:color w:val="auto"/>
          <w:sz w:val="28"/>
          <w:szCs w:val="28"/>
          <w:lang w:eastAsia="zh-CN"/>
        </w:rPr>
        <w:t>现场总决赛采取抽签分组的方式进行，具体抽签方案由组委会在复赛后确定。现场总决赛分项目展示和现场答辩两个环节。</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项目展示时间8分钟，答辩时间4分钟，共计12分钟。</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根据复赛成绩占50%（文本及有关附件），决赛成绩占50%的规则计算参赛队伍最终成绩。各队参加总决赛的文本及陈述答辩环节不允许出现学校、指导老师及学生个人等信息，一经发现，直接取消比赛成绩。</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val="en-US" w:eastAsia="zh-CN"/>
        </w:rPr>
        <w:t>4.</w:t>
      </w:r>
      <w:r>
        <w:rPr>
          <w:rFonts w:hint="default" w:ascii="Times New Roman" w:hAnsi="Times New Roman" w:eastAsia="宋体" w:cs="Times New Roman"/>
          <w:color w:val="auto"/>
          <w:sz w:val="28"/>
          <w:szCs w:val="28"/>
          <w:lang w:eastAsia="zh-CN"/>
        </w:rPr>
        <w:t>入围决赛的队伍可对参赛文本、汇报PPT、有关附件进行修改完善，但不允许更换题目，决赛前一周提交所有参赛资料。</w:t>
      </w:r>
    </w:p>
    <w:p>
      <w:pPr>
        <w:spacing w:line="520" w:lineRule="exact"/>
        <w:ind w:firstLine="632" w:firstLineChars="225"/>
        <w:jc w:val="both"/>
        <w:textAlignment w:val="baseline"/>
        <w:rPr>
          <w:rFonts w:hint="default" w:ascii="Times New Roman" w:hAnsi="Times New Roman" w:eastAsia="宋体" w:cs="Times New Roman"/>
          <w:b/>
          <w:color w:val="auto"/>
          <w:sz w:val="28"/>
          <w:szCs w:val="28"/>
          <w:lang w:eastAsia="zh-CN"/>
        </w:rPr>
      </w:pP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五、奖项设置与奖励</w:t>
      </w:r>
    </w:p>
    <w:p>
      <w:pPr>
        <w:spacing w:line="520" w:lineRule="exact"/>
        <w:ind w:firstLine="630" w:firstLineChars="225"/>
        <w:jc w:val="both"/>
        <w:textAlignment w:val="baseline"/>
        <w:rPr>
          <w:rFonts w:hint="eastAsia" w:ascii="宋体" w:hAnsi="宋体" w:eastAsia="宋体" w:cs="宋体"/>
          <w:color w:val="auto"/>
          <w:sz w:val="28"/>
          <w:szCs w:val="28"/>
          <w:lang w:eastAsia="zh-CN"/>
        </w:rPr>
      </w:pPr>
      <w:r>
        <w:rPr>
          <w:rFonts w:hint="eastAsia" w:ascii="宋体" w:hAnsi="宋体" w:eastAsia="宋体" w:cs="宋体"/>
          <w:color w:val="auto"/>
          <w:sz w:val="28"/>
          <w:szCs w:val="28"/>
          <w:lang w:eastAsia="zh-CN"/>
        </w:rPr>
        <w:t>根据《湖南省大学生旅游专业综合</w:t>
      </w:r>
      <w:r>
        <w:rPr>
          <w:rFonts w:hint="eastAsia" w:ascii="宋体" w:hAnsi="宋体" w:eastAsia="宋体" w:cs="宋体"/>
          <w:color w:val="auto"/>
          <w:sz w:val="28"/>
          <w:szCs w:val="28"/>
          <w:lang w:val="en-US" w:eastAsia="zh-CN"/>
        </w:rPr>
        <w:t>大赛</w:t>
      </w:r>
      <w:r>
        <w:rPr>
          <w:rFonts w:hint="eastAsia" w:ascii="宋体" w:hAnsi="宋体" w:eastAsia="宋体" w:cs="宋体"/>
          <w:color w:val="auto"/>
          <w:sz w:val="28"/>
          <w:szCs w:val="28"/>
          <w:lang w:eastAsia="zh-CN"/>
        </w:rPr>
        <w:t>章程》规定，结合本次竞赛特点</w:t>
      </w:r>
      <w:r>
        <w:rPr>
          <w:rFonts w:hint="eastAsia" w:ascii="宋体" w:hAnsi="宋体" w:eastAsia="宋体" w:cs="宋体"/>
          <w:color w:val="auto"/>
          <w:sz w:val="28"/>
          <w:szCs w:val="28"/>
          <w:lang w:eastAsia="zh-CN"/>
        </w:rPr>
        <w:t>，设置团队奖、优秀组织奖。所有</w:t>
      </w:r>
      <w:r>
        <w:rPr>
          <w:rFonts w:hint="eastAsia" w:ascii="宋体" w:hAnsi="宋体" w:eastAsia="宋体" w:cs="宋体"/>
          <w:color w:val="auto"/>
          <w:sz w:val="28"/>
          <w:szCs w:val="28"/>
          <w:lang w:eastAsia="zh-CN"/>
        </w:rPr>
        <w:t>获奖证书明确标注参赛学生和指导老师姓名。所有获奖团队及个人由省教育厅颁发奖励证书，并发文通报。</w:t>
      </w:r>
    </w:p>
    <w:p>
      <w:pPr>
        <w:spacing w:line="520" w:lineRule="exact"/>
        <w:ind w:firstLine="632" w:firstLineChars="225"/>
        <w:jc w:val="both"/>
        <w:textAlignment w:val="baseline"/>
        <w:rPr>
          <w:rFonts w:hint="default" w:ascii="Times New Roman" w:hAnsi="Times New Roman" w:eastAsia="宋体" w:cs="Times New Roman"/>
          <w:b/>
          <w:bCs/>
          <w:color w:val="auto"/>
          <w:sz w:val="28"/>
          <w:szCs w:val="28"/>
          <w:lang w:eastAsia="zh-CN"/>
        </w:rPr>
      </w:pPr>
      <w:r>
        <w:rPr>
          <w:rFonts w:hint="default" w:ascii="Times New Roman" w:hAnsi="Times New Roman" w:eastAsia="宋体" w:cs="Times New Roman"/>
          <w:b/>
          <w:bCs/>
          <w:color w:val="auto"/>
          <w:sz w:val="28"/>
          <w:szCs w:val="28"/>
          <w:lang w:eastAsia="zh-CN"/>
        </w:rPr>
        <w:t>（</w:t>
      </w:r>
      <w:r>
        <w:rPr>
          <w:rFonts w:hint="default" w:ascii="Times New Roman" w:hAnsi="Times New Roman" w:eastAsia="宋体" w:cs="Times New Roman"/>
          <w:b/>
          <w:bCs/>
          <w:color w:val="auto"/>
          <w:sz w:val="28"/>
          <w:szCs w:val="28"/>
          <w:lang w:val="en-US" w:eastAsia="zh-CN"/>
        </w:rPr>
        <w:t>一</w:t>
      </w:r>
      <w:r>
        <w:rPr>
          <w:rFonts w:hint="default" w:ascii="Times New Roman" w:hAnsi="Times New Roman" w:eastAsia="宋体" w:cs="Times New Roman"/>
          <w:b/>
          <w:bCs/>
          <w:color w:val="auto"/>
          <w:sz w:val="28"/>
          <w:szCs w:val="28"/>
          <w:lang w:eastAsia="zh-CN"/>
        </w:rPr>
        <w:t>）团队奖</w:t>
      </w:r>
    </w:p>
    <w:p>
      <w:pPr>
        <w:spacing w:line="520" w:lineRule="exact"/>
        <w:ind w:firstLine="630" w:firstLineChars="225"/>
        <w:jc w:val="both"/>
        <w:textAlignment w:val="baseline"/>
        <w:rPr>
          <w:rFonts w:hint="eastAsia" w:ascii="宋体" w:hAnsi="宋体" w:eastAsia="宋体" w:cs="宋体"/>
          <w:color w:val="auto"/>
          <w:sz w:val="28"/>
          <w:szCs w:val="28"/>
          <w:lang w:eastAsia="zh-CN"/>
        </w:rPr>
      </w:pPr>
      <w:r>
        <w:rPr>
          <w:rFonts w:hint="default" w:ascii="Times New Roman" w:hAnsi="Times New Roman" w:eastAsia="宋体" w:cs="Times New Roman"/>
          <w:color w:val="auto"/>
          <w:sz w:val="28"/>
          <w:szCs w:val="28"/>
          <w:lang w:eastAsia="zh-CN"/>
        </w:rPr>
        <w:t>本次大赛按照参赛队伍的15%、20</w:t>
      </w:r>
      <w:r>
        <w:rPr>
          <w:rFonts w:hint="default" w:ascii="Times New Roman" w:hAnsi="Times New Roman" w:eastAsia="宋体" w:cs="Times New Roman"/>
          <w:color w:val="auto"/>
          <w:sz w:val="28"/>
          <w:szCs w:val="28"/>
          <w:lang w:eastAsia="zh-CN"/>
        </w:rPr>
        <w:t>%和25%比例分别设立一等奖、二等奖和三等奖。比赛名次并列时，按照并列数相应空出并列以后的名次。</w:t>
      </w:r>
    </w:p>
    <w:p>
      <w:pPr>
        <w:spacing w:line="520" w:lineRule="exact"/>
        <w:ind w:firstLine="632" w:firstLineChars="225"/>
        <w:jc w:val="both"/>
        <w:textAlignment w:val="baseline"/>
        <w:rPr>
          <w:rFonts w:ascii="宋体" w:hAnsi="宋体" w:eastAsia="宋体" w:cs="宋体"/>
          <w:b/>
          <w:bCs/>
          <w:color w:val="auto"/>
          <w:sz w:val="28"/>
          <w:szCs w:val="28"/>
          <w:lang w:eastAsia="zh-CN"/>
        </w:rPr>
      </w:pPr>
      <w:r>
        <w:rPr>
          <w:rFonts w:hint="eastAsia" w:ascii="宋体" w:hAnsi="宋体" w:eastAsia="宋体" w:cs="宋体"/>
          <w:b/>
          <w:bCs/>
          <w:color w:val="auto"/>
          <w:sz w:val="28"/>
          <w:szCs w:val="28"/>
          <w:lang w:eastAsia="zh-CN"/>
        </w:rPr>
        <w:t>（</w:t>
      </w:r>
      <w:r>
        <w:rPr>
          <w:rFonts w:hint="eastAsia" w:ascii="宋体" w:hAnsi="宋体" w:eastAsia="宋体" w:cs="宋体"/>
          <w:b/>
          <w:bCs/>
          <w:color w:val="auto"/>
          <w:sz w:val="28"/>
          <w:szCs w:val="28"/>
          <w:lang w:val="en-US" w:eastAsia="zh-CN"/>
        </w:rPr>
        <w:t>二</w:t>
      </w:r>
      <w:r>
        <w:rPr>
          <w:rFonts w:hint="eastAsia" w:ascii="宋体" w:hAnsi="宋体" w:eastAsia="宋体" w:cs="宋体"/>
          <w:b/>
          <w:bCs/>
          <w:color w:val="auto"/>
          <w:sz w:val="28"/>
          <w:szCs w:val="28"/>
          <w:lang w:eastAsia="zh-CN"/>
        </w:rPr>
        <w:t>）优秀组织奖</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按照参赛高校的</w:t>
      </w:r>
      <w:r>
        <w:rPr>
          <w:rFonts w:hint="default" w:ascii="Times New Roman" w:hAnsi="Times New Roman" w:eastAsia="宋体" w:cs="Times New Roman"/>
          <w:color w:val="auto"/>
          <w:sz w:val="28"/>
          <w:szCs w:val="28"/>
          <w:lang w:eastAsia="zh-CN"/>
        </w:rPr>
        <w:t>30%设立优秀组织奖，由组委会根据参赛高校组织的校内预选赛和复赛、决赛的情况</w:t>
      </w:r>
      <w:r>
        <w:rPr>
          <w:rFonts w:hint="eastAsia" w:ascii="宋体" w:hAnsi="宋体" w:eastAsia="宋体" w:cs="宋体"/>
          <w:color w:val="auto"/>
          <w:sz w:val="28"/>
          <w:szCs w:val="28"/>
          <w:lang w:eastAsia="zh-CN"/>
        </w:rPr>
        <w:t>给予综合评定。</w:t>
      </w:r>
    </w:p>
    <w:p>
      <w:pPr>
        <w:spacing w:line="520" w:lineRule="exact"/>
        <w:ind w:firstLine="632" w:firstLineChars="225"/>
        <w:jc w:val="both"/>
        <w:textAlignment w:val="baseline"/>
        <w:rPr>
          <w:rFonts w:ascii="宋体" w:hAnsi="宋体" w:eastAsia="宋体" w:cs="宋体"/>
          <w:b/>
          <w:bCs/>
          <w:color w:val="auto"/>
          <w:sz w:val="28"/>
          <w:szCs w:val="28"/>
          <w:lang w:eastAsia="zh-CN"/>
        </w:rPr>
      </w:pPr>
      <w:r>
        <w:rPr>
          <w:rFonts w:hint="eastAsia" w:ascii="宋体" w:hAnsi="宋体" w:eastAsia="宋体" w:cs="宋体"/>
          <w:b/>
          <w:bCs/>
          <w:color w:val="auto"/>
          <w:sz w:val="28"/>
          <w:szCs w:val="28"/>
          <w:lang w:eastAsia="zh-CN"/>
        </w:rPr>
        <w:t>（</w:t>
      </w:r>
      <w:r>
        <w:rPr>
          <w:rFonts w:hint="eastAsia" w:ascii="宋体" w:hAnsi="宋体" w:eastAsia="宋体" w:cs="宋体"/>
          <w:b/>
          <w:bCs/>
          <w:color w:val="auto"/>
          <w:sz w:val="28"/>
          <w:szCs w:val="28"/>
          <w:lang w:val="en-US" w:eastAsia="zh-CN"/>
        </w:rPr>
        <w:t>三）</w:t>
      </w:r>
      <w:r>
        <w:rPr>
          <w:rFonts w:hint="eastAsia" w:ascii="宋体" w:hAnsi="宋体" w:eastAsia="宋体" w:cs="宋体"/>
          <w:b/>
          <w:bCs/>
          <w:color w:val="auto"/>
          <w:sz w:val="28"/>
          <w:szCs w:val="28"/>
          <w:lang w:eastAsia="zh-CN"/>
        </w:rPr>
        <w:t>优秀指导教师奖</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授予获得一等奖团队的第一指导教师“优秀指导教师”荣誉称号，并颁发证书。</w:t>
      </w:r>
    </w:p>
    <w:p>
      <w:pPr>
        <w:spacing w:line="520" w:lineRule="exact"/>
        <w:ind w:firstLine="630" w:firstLineChars="225"/>
        <w:jc w:val="both"/>
        <w:textAlignment w:val="baseline"/>
        <w:rPr>
          <w:rFonts w:ascii="宋体" w:hAnsi="宋体" w:eastAsia="宋体" w:cs="宋体"/>
          <w:color w:val="auto"/>
          <w:sz w:val="28"/>
          <w:szCs w:val="28"/>
          <w:lang w:eastAsia="zh-CN"/>
        </w:rPr>
      </w:pP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六、竞赛经费</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各校预选赛产生费用由各高校自行负责。全省决赛阶段不收取参赛学校和选手费用，但参赛期间指导教师和参赛学生的食宿费和交通费自理。组委会为指导教师和参赛学生推荐联系住宿酒店。</w:t>
      </w:r>
    </w:p>
    <w:p>
      <w:pPr>
        <w:spacing w:line="520" w:lineRule="exact"/>
        <w:ind w:firstLine="632" w:firstLineChars="225"/>
        <w:jc w:val="both"/>
        <w:textAlignment w:val="baseline"/>
        <w:rPr>
          <w:rFonts w:ascii="宋体" w:hAnsi="宋体" w:eastAsia="宋体" w:cs="宋体"/>
          <w:b/>
          <w:color w:val="auto"/>
          <w:sz w:val="28"/>
          <w:szCs w:val="28"/>
          <w:lang w:eastAsia="zh-CN"/>
        </w:rPr>
      </w:pPr>
    </w:p>
    <w:p>
      <w:pPr>
        <w:spacing w:line="520" w:lineRule="exact"/>
        <w:ind w:firstLine="632"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b/>
          <w:color w:val="auto"/>
          <w:sz w:val="28"/>
          <w:szCs w:val="28"/>
          <w:lang w:eastAsia="zh-CN"/>
        </w:rPr>
        <w:t>七、联系方式</w:t>
      </w:r>
    </w:p>
    <w:p>
      <w:pPr>
        <w:spacing w:line="520" w:lineRule="exact"/>
        <w:ind w:firstLine="540" w:firstLineChars="225"/>
        <w:jc w:val="both"/>
        <w:textAlignment w:val="baseline"/>
        <w:rPr>
          <w:rFonts w:ascii="宋体" w:hAnsi="宋体" w:eastAsia="宋体" w:cs="宋体"/>
          <w:color w:val="auto"/>
          <w:sz w:val="28"/>
          <w:szCs w:val="28"/>
          <w:lang w:eastAsia="zh-CN"/>
        </w:rPr>
      </w:pPr>
      <w:r>
        <w:rPr>
          <w:rFonts w:ascii="宋体" w:hAnsi="宋体" w:eastAsia="宋体" w:cs="宋体"/>
          <w:color w:val="auto"/>
        </w:rPr>
        <w:drawing>
          <wp:anchor distT="0" distB="0" distL="114300" distR="114300" simplePos="0" relativeHeight="251659264" behindDoc="0" locked="0" layoutInCell="1" allowOverlap="1">
            <wp:simplePos x="0" y="0"/>
            <wp:positionH relativeFrom="column">
              <wp:posOffset>2736215</wp:posOffset>
            </wp:positionH>
            <wp:positionV relativeFrom="paragraph">
              <wp:posOffset>-14605</wp:posOffset>
            </wp:positionV>
            <wp:extent cx="1208405" cy="1534160"/>
            <wp:effectExtent l="0" t="0" r="10795" b="8890"/>
            <wp:wrapSquare wrapText="bothSides"/>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6"/>
                    <a:srcRect l="20116" t="31150" r="21401" b="35460"/>
                    <a:stretch>
                      <a:fillRect/>
                    </a:stretch>
                  </pic:blipFill>
                  <pic:spPr>
                    <a:xfrm>
                      <a:off x="0" y="0"/>
                      <a:ext cx="1208405" cy="1534160"/>
                    </a:xfrm>
                    <a:prstGeom prst="rect">
                      <a:avLst/>
                    </a:prstGeom>
                    <a:noFill/>
                    <a:ln w="9525">
                      <a:noFill/>
                    </a:ln>
                  </pic:spPr>
                </pic:pic>
              </a:graphicData>
            </a:graphic>
          </wp:anchor>
        </w:drawing>
      </w:r>
      <w:r>
        <w:rPr>
          <w:rFonts w:hint="eastAsia" w:ascii="宋体" w:hAnsi="宋体" w:eastAsia="宋体" w:cs="宋体"/>
          <w:color w:val="auto"/>
          <w:sz w:val="28"/>
          <w:szCs w:val="28"/>
          <w:lang w:eastAsia="zh-CN"/>
        </w:rPr>
        <w:t>竞赛</w:t>
      </w:r>
      <w:r>
        <w:rPr>
          <w:rFonts w:hint="default" w:ascii="Times New Roman" w:hAnsi="Times New Roman" w:eastAsia="宋体" w:cs="Times New Roman"/>
          <w:color w:val="auto"/>
          <w:sz w:val="28"/>
          <w:szCs w:val="28"/>
          <w:lang w:eastAsia="zh-CN"/>
        </w:rPr>
        <w:t>QQ</w:t>
      </w:r>
      <w:r>
        <w:rPr>
          <w:rFonts w:hint="eastAsia" w:ascii="宋体" w:hAnsi="宋体" w:eastAsia="宋体" w:cs="宋体"/>
          <w:color w:val="auto"/>
          <w:sz w:val="28"/>
          <w:szCs w:val="28"/>
          <w:lang w:eastAsia="zh-CN"/>
        </w:rPr>
        <w:t xml:space="preserve">群: </w:t>
      </w:r>
      <w:r>
        <w:rPr>
          <w:rFonts w:hint="default" w:ascii="Times New Roman" w:hAnsi="Times New Roman" w:eastAsia="宋体" w:cs="Times New Roman"/>
          <w:color w:val="auto"/>
          <w:sz w:val="28"/>
          <w:szCs w:val="28"/>
          <w:lang w:eastAsia="zh-CN"/>
        </w:rPr>
        <w:t xml:space="preserve"> 763747667</w:t>
      </w:r>
    </w:p>
    <w:p>
      <w:pPr>
        <w:spacing w:line="520" w:lineRule="exact"/>
        <w:ind w:firstLine="630" w:firstLineChars="225"/>
        <w:jc w:val="both"/>
        <w:textAlignment w:val="baseline"/>
        <w:rPr>
          <w:rFonts w:ascii="宋体" w:hAnsi="宋体" w:eastAsia="宋体" w:cs="宋体"/>
          <w:color w:val="auto"/>
          <w:sz w:val="28"/>
          <w:szCs w:val="28"/>
          <w:lang w:eastAsia="zh-CN"/>
        </w:rPr>
      </w:pPr>
    </w:p>
    <w:p>
      <w:pPr>
        <w:spacing w:line="520" w:lineRule="exact"/>
        <w:ind w:firstLine="630" w:firstLineChars="225"/>
        <w:jc w:val="both"/>
        <w:textAlignment w:val="baseline"/>
        <w:rPr>
          <w:rFonts w:ascii="宋体" w:hAnsi="宋体" w:eastAsia="宋体" w:cs="宋体"/>
          <w:color w:val="auto"/>
          <w:sz w:val="28"/>
          <w:szCs w:val="28"/>
          <w:lang w:eastAsia="zh-CN"/>
        </w:rPr>
      </w:pPr>
    </w:p>
    <w:p>
      <w:pPr>
        <w:spacing w:line="520" w:lineRule="exact"/>
        <w:ind w:firstLine="630" w:firstLineChars="225"/>
        <w:jc w:val="both"/>
        <w:textAlignment w:val="baseline"/>
        <w:rPr>
          <w:rFonts w:hint="eastAsia" w:ascii="宋体" w:hAnsi="宋体" w:eastAsia="宋体" w:cs="宋体"/>
          <w:color w:val="auto"/>
          <w:sz w:val="28"/>
          <w:szCs w:val="28"/>
          <w:lang w:eastAsia="zh-CN"/>
        </w:rPr>
      </w:pPr>
    </w:p>
    <w:p>
      <w:pPr>
        <w:spacing w:line="520" w:lineRule="exact"/>
        <w:ind w:firstLine="630" w:firstLineChars="225"/>
        <w:jc w:val="both"/>
        <w:textAlignment w:val="baseline"/>
        <w:rPr>
          <w:rFonts w:hint="eastAsia" w:ascii="宋体" w:hAnsi="宋体" w:eastAsia="宋体" w:cs="宋体"/>
          <w:color w:val="auto"/>
          <w:sz w:val="28"/>
          <w:szCs w:val="28"/>
          <w:lang w:eastAsia="zh-CN"/>
        </w:rPr>
      </w:pP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eastAsia" w:ascii="宋体" w:hAnsi="宋体" w:eastAsia="宋体" w:cs="宋体"/>
          <w:color w:val="auto"/>
          <w:sz w:val="28"/>
          <w:szCs w:val="28"/>
          <w:lang w:eastAsia="zh-CN"/>
        </w:rPr>
        <w:t>联系人：</w:t>
      </w:r>
      <w:r>
        <w:rPr>
          <w:rFonts w:hint="default" w:ascii="Times New Roman" w:hAnsi="Times New Roman" w:eastAsia="宋体" w:cs="Times New Roman"/>
          <w:color w:val="auto"/>
          <w:sz w:val="28"/>
          <w:szCs w:val="28"/>
          <w:lang w:eastAsia="zh-CN"/>
        </w:rPr>
        <w:t>李克强 15096029486</w:t>
      </w:r>
    </w:p>
    <w:p>
      <w:pPr>
        <w:spacing w:line="520" w:lineRule="exact"/>
        <w:ind w:firstLine="630" w:firstLineChars="225"/>
        <w:jc w:val="both"/>
        <w:textAlignment w:val="baseline"/>
        <w:rPr>
          <w:rFonts w:hint="default" w:ascii="Times New Roman" w:hAnsi="Times New Roman" w:eastAsia="宋体" w:cs="Times New Roman"/>
          <w:color w:val="auto"/>
          <w:sz w:val="28"/>
          <w:szCs w:val="28"/>
          <w:lang w:eastAsia="zh-CN"/>
        </w:rPr>
      </w:pPr>
      <w:r>
        <w:rPr>
          <w:rFonts w:hint="eastAsia" w:ascii="Times New Roman" w:hAnsi="Times New Roman" w:eastAsia="宋体" w:cs="Times New Roman"/>
          <w:color w:val="auto"/>
          <w:sz w:val="28"/>
          <w:szCs w:val="28"/>
          <w:lang w:eastAsia="zh-CN"/>
        </w:rPr>
        <w:t xml:space="preserve">        张家其 17773446136</w:t>
      </w:r>
    </w:p>
    <w:p>
      <w:pPr>
        <w:spacing w:line="520" w:lineRule="exact"/>
        <w:ind w:firstLine="630" w:firstLineChars="225"/>
        <w:jc w:val="both"/>
        <w:textAlignment w:val="baseline"/>
        <w:rPr>
          <w:rFonts w:ascii="宋体" w:hAnsi="宋体" w:eastAsia="宋体" w:cs="宋体"/>
          <w:color w:val="auto"/>
          <w:sz w:val="28"/>
          <w:szCs w:val="28"/>
          <w:lang w:eastAsia="zh-CN"/>
        </w:rPr>
      </w:pPr>
      <w:r>
        <w:rPr>
          <w:rFonts w:hint="default" w:ascii="Times New Roman" w:hAnsi="Times New Roman" w:eastAsia="宋体" w:cs="Times New Roman"/>
          <w:color w:val="auto"/>
          <w:sz w:val="28"/>
          <w:szCs w:val="28"/>
          <w:lang w:eastAsia="zh-CN"/>
        </w:rPr>
        <w:t>赛事邮箱：</w:t>
      </w:r>
      <w:r>
        <w:rPr>
          <w:rFonts w:hint="default" w:ascii="Times New Roman" w:hAnsi="Times New Roman" w:eastAsia="宋体" w:cs="Times New Roman"/>
          <w:color w:val="auto"/>
          <w:sz w:val="28"/>
          <w:szCs w:val="28"/>
          <w:lang w:val="en-US" w:eastAsia="zh-CN"/>
        </w:rPr>
        <w:t>3543518591</w:t>
      </w:r>
      <w:r>
        <w:rPr>
          <w:rFonts w:hint="default" w:ascii="Times New Roman" w:hAnsi="Times New Roman" w:eastAsia="宋体" w:cs="Times New Roman"/>
          <w:color w:val="auto"/>
          <w:sz w:val="28"/>
          <w:szCs w:val="28"/>
          <w:lang w:eastAsia="zh-CN"/>
        </w:rPr>
        <w:fldChar w:fldCharType="begin"/>
      </w:r>
      <w:r>
        <w:rPr>
          <w:rFonts w:hint="default" w:ascii="Times New Roman" w:hAnsi="Times New Roman" w:eastAsia="宋体" w:cs="Times New Roman"/>
          <w:color w:val="auto"/>
          <w:sz w:val="28"/>
          <w:szCs w:val="28"/>
          <w:lang w:eastAsia="zh-CN"/>
        </w:rPr>
        <w:instrText xml:space="preserve"> HYPERLINK "mailto:1586429668@qq.com（需要" </w:instrText>
      </w:r>
      <w:r>
        <w:rPr>
          <w:rFonts w:hint="default" w:ascii="Times New Roman" w:hAnsi="Times New Roman" w:eastAsia="宋体" w:cs="Times New Roman"/>
          <w:color w:val="auto"/>
          <w:sz w:val="28"/>
          <w:szCs w:val="28"/>
          <w:lang w:eastAsia="zh-CN"/>
        </w:rPr>
        <w:fldChar w:fldCharType="separate"/>
      </w:r>
      <w:r>
        <w:rPr>
          <w:rStyle w:val="12"/>
          <w:rFonts w:hint="default" w:ascii="Times New Roman" w:hAnsi="Times New Roman" w:cs="Times New Roman"/>
          <w:color w:val="auto"/>
          <w:sz w:val="28"/>
          <w:szCs w:val="28"/>
          <w:lang w:eastAsia="zh-CN"/>
        </w:rPr>
        <w:t>@qq.com</w:t>
      </w:r>
      <w:r>
        <w:rPr>
          <w:rFonts w:hint="default" w:ascii="Times New Roman" w:hAnsi="Times New Roman" w:eastAsia="宋体" w:cs="Times New Roman"/>
          <w:color w:val="auto"/>
          <w:sz w:val="28"/>
          <w:szCs w:val="28"/>
          <w:lang w:eastAsia="zh-CN"/>
        </w:rPr>
        <w:fldChar w:fldCharType="end"/>
      </w:r>
    </w:p>
    <w:p>
      <w:pPr>
        <w:spacing w:line="500" w:lineRule="exact"/>
        <w:ind w:firstLine="630" w:firstLineChars="225"/>
        <w:jc w:val="right"/>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t xml:space="preserve"> 第九届湖南省大学生旅游专业综合技能大赛组委会</w:t>
      </w:r>
    </w:p>
    <w:p>
      <w:pPr>
        <w:ind w:firstLine="630" w:firstLineChars="225"/>
        <w:jc w:val="right"/>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2022年</w:t>
      </w:r>
      <w:r>
        <w:rPr>
          <w:rFonts w:hint="eastAsia" w:ascii="Times New Roman" w:hAnsi="Times New Roman" w:eastAsia="宋体" w:cs="Times New Roman"/>
          <w:color w:val="auto"/>
          <w:sz w:val="28"/>
          <w:szCs w:val="28"/>
          <w:lang w:eastAsia="zh-CN"/>
        </w:rPr>
        <w:t>6</w:t>
      </w:r>
      <w:r>
        <w:rPr>
          <w:rFonts w:hint="default" w:ascii="Times New Roman" w:hAnsi="Times New Roman" w:eastAsia="宋体" w:cs="Times New Roman"/>
          <w:color w:val="auto"/>
          <w:sz w:val="28"/>
          <w:szCs w:val="28"/>
          <w:lang w:eastAsia="zh-CN"/>
        </w:rPr>
        <w:t>月</w:t>
      </w:r>
      <w:r>
        <w:rPr>
          <w:rFonts w:hint="eastAsia" w:ascii="Times New Roman" w:hAnsi="Times New Roman" w:eastAsia="宋体" w:cs="Times New Roman"/>
          <w:color w:val="auto"/>
          <w:sz w:val="28"/>
          <w:szCs w:val="28"/>
          <w:lang w:val="en-US" w:eastAsia="zh-CN"/>
        </w:rPr>
        <w:t>14</w:t>
      </w:r>
      <w:r>
        <w:rPr>
          <w:rFonts w:hint="default" w:ascii="Times New Roman" w:hAnsi="Times New Roman" w:eastAsia="宋体" w:cs="Times New Roman"/>
          <w:color w:val="auto"/>
          <w:sz w:val="28"/>
          <w:szCs w:val="28"/>
          <w:lang w:eastAsia="zh-CN"/>
        </w:rPr>
        <w:t>日</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附件1 第九届湖南省大学生旅游专业综合技能大赛组委会名单</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附件2 第九届湖南省大学生旅游专业综合技能大赛报名表</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附件3 第九届湖南省大学生旅游专业综合技能大赛参赛作品汇总表</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附件4 研学旅行课程设计与亲子研学</w:t>
      </w:r>
      <w:r>
        <w:rPr>
          <w:rFonts w:hint="eastAsia" w:ascii="Times New Roman" w:hAnsi="Times New Roman" w:eastAsia="宋体" w:cs="Times New Roman"/>
          <w:color w:val="auto"/>
          <w:sz w:val="28"/>
          <w:szCs w:val="28"/>
          <w:lang w:val="en-US" w:eastAsia="zh-CN"/>
        </w:rPr>
        <w:t>游项目</w:t>
      </w:r>
      <w:r>
        <w:rPr>
          <w:rFonts w:hint="default" w:ascii="Times New Roman" w:hAnsi="Times New Roman" w:eastAsia="宋体" w:cs="Times New Roman"/>
          <w:color w:val="auto"/>
          <w:sz w:val="28"/>
          <w:szCs w:val="28"/>
          <w:lang w:eastAsia="zh-CN"/>
        </w:rPr>
        <w:t>设计评分标准</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附件5 研学旅行景点微视频比赛评分标准</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附件6 南岳衡山国际研学营地概况</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附件7 南岳衡山及主要旅游景点介绍</w:t>
      </w:r>
    </w:p>
    <w:p>
      <w:pPr>
        <w:spacing w:line="520" w:lineRule="exact"/>
        <w:jc w:val="both"/>
        <w:textAlignment w:val="baseline"/>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t>附件8 南岳历史文化资料</w:t>
      </w:r>
    </w:p>
    <w:p>
      <w:pPr>
        <w:rPr>
          <w:rFonts w:hint="default"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lang w:eastAsia="zh-CN"/>
        </w:rPr>
        <w:br w:type="page"/>
      </w:r>
    </w:p>
    <w:p>
      <w:pPr>
        <w:rPr>
          <w:rFonts w:hint="default" w:ascii="Times New Roman" w:hAnsi="Times New Roman" w:cs="Times New Roman"/>
          <w:color w:val="auto"/>
          <w:lang w:eastAsia="zh-CN"/>
        </w:rPr>
      </w:pPr>
      <w:r>
        <w:rPr>
          <w:rFonts w:hint="default" w:ascii="Times New Roman" w:hAnsi="Times New Roman" w:eastAsia="宋体" w:cs="Times New Roman"/>
          <w:b/>
          <w:color w:val="auto"/>
          <w:lang w:eastAsia="zh-CN" w:bidi="ar"/>
        </w:rPr>
        <w:t xml:space="preserve">附件 1： </w:t>
      </w:r>
    </w:p>
    <w:p>
      <w:pPr>
        <w:jc w:val="center"/>
        <w:rPr>
          <w:color w:val="auto"/>
          <w:lang w:eastAsia="zh-CN"/>
        </w:rPr>
      </w:pPr>
      <w:r>
        <w:rPr>
          <w:rFonts w:hint="eastAsia" w:ascii="宋体" w:hAnsi="宋体" w:eastAsia="宋体" w:cs="宋体"/>
          <w:b/>
          <w:color w:val="auto"/>
          <w:sz w:val="31"/>
          <w:szCs w:val="31"/>
          <w:lang w:eastAsia="zh-CN" w:bidi="ar"/>
        </w:rPr>
        <w:t>第九届湖南省大学生旅游专业综合技能大赛组委会名单</w:t>
      </w:r>
    </w:p>
    <w:p>
      <w:pPr>
        <w:rPr>
          <w:rFonts w:ascii="宋体" w:hAnsi="宋体" w:eastAsia="宋体" w:cs="宋体"/>
          <w:color w:val="auto"/>
          <w:lang w:eastAsia="zh-CN"/>
        </w:rPr>
      </w:pPr>
      <w:r>
        <w:rPr>
          <w:rFonts w:hint="eastAsia" w:ascii="宋体" w:hAnsi="宋体" w:eastAsia="宋体" w:cs="宋体"/>
          <w:b/>
          <w:color w:val="auto"/>
          <w:lang w:eastAsia="zh-CN" w:bidi="ar"/>
        </w:rPr>
        <w:t xml:space="preserve">一、组委会主任 </w:t>
      </w:r>
    </w:p>
    <w:p>
      <w:pPr>
        <w:rPr>
          <w:rFonts w:ascii="宋体" w:hAnsi="宋体" w:eastAsia="宋体" w:cs="宋体"/>
          <w:color w:val="auto"/>
          <w:lang w:eastAsia="zh-CN"/>
        </w:rPr>
      </w:pPr>
      <w:r>
        <w:rPr>
          <w:rFonts w:hint="eastAsia" w:ascii="宋体" w:hAnsi="宋体" w:eastAsia="宋体" w:cs="宋体"/>
          <w:color w:val="auto"/>
          <w:lang w:eastAsia="zh-CN" w:bidi="ar"/>
        </w:rPr>
        <w:t xml:space="preserve">聂东明（衡阳师范学院党委委员、副校长 教授） </w:t>
      </w:r>
    </w:p>
    <w:p>
      <w:pPr>
        <w:rPr>
          <w:rFonts w:ascii="宋体" w:hAnsi="宋体" w:eastAsia="宋体" w:cs="宋体"/>
          <w:b/>
          <w:color w:val="auto"/>
          <w:lang w:eastAsia="zh-CN" w:bidi="ar"/>
        </w:rPr>
      </w:pPr>
    </w:p>
    <w:p>
      <w:pPr>
        <w:rPr>
          <w:rFonts w:ascii="宋体" w:hAnsi="宋体" w:eastAsia="宋体" w:cs="宋体"/>
          <w:color w:val="auto"/>
          <w:lang w:eastAsia="zh-CN"/>
        </w:rPr>
      </w:pPr>
      <w:r>
        <w:rPr>
          <w:rFonts w:hint="eastAsia" w:ascii="宋体" w:hAnsi="宋体" w:eastAsia="宋体" w:cs="宋体"/>
          <w:b/>
          <w:color w:val="auto"/>
          <w:lang w:eastAsia="zh-CN" w:bidi="ar"/>
        </w:rPr>
        <w:t xml:space="preserve">二、组委会副主任 </w:t>
      </w:r>
    </w:p>
    <w:p>
      <w:pPr>
        <w:rPr>
          <w:rFonts w:ascii="宋体" w:hAnsi="宋体" w:eastAsia="宋体" w:cs="宋体"/>
          <w:color w:val="auto"/>
          <w:lang w:eastAsia="zh-CN"/>
        </w:rPr>
      </w:pPr>
      <w:r>
        <w:rPr>
          <w:rFonts w:hint="eastAsia" w:ascii="宋体" w:hAnsi="宋体" w:eastAsia="宋体" w:cs="宋体"/>
          <w:color w:val="auto"/>
          <w:lang w:eastAsia="zh-CN" w:bidi="ar"/>
        </w:rPr>
        <w:t xml:space="preserve">王兆峰（湖南省旅游学会副会长兼旅游教育专业委员会会长、湖南师范大学旅游学院院长 教授） </w:t>
      </w:r>
    </w:p>
    <w:p>
      <w:pPr>
        <w:rPr>
          <w:rFonts w:ascii="宋体" w:hAnsi="宋体" w:eastAsia="宋体" w:cs="宋体"/>
          <w:color w:val="auto"/>
          <w:lang w:eastAsia="zh-CN" w:bidi="ar"/>
        </w:rPr>
      </w:pPr>
      <w:r>
        <w:rPr>
          <w:rFonts w:hint="eastAsia" w:ascii="宋体" w:hAnsi="宋体" w:eastAsia="宋体" w:cs="宋体"/>
          <w:color w:val="auto"/>
          <w:lang w:eastAsia="zh-CN" w:bidi="ar"/>
        </w:rPr>
        <w:t>邹  君（衡阳师范学院教务处处长 教授）</w:t>
      </w:r>
    </w:p>
    <w:p>
      <w:pPr>
        <w:rPr>
          <w:rFonts w:ascii="宋体" w:hAnsi="宋体" w:eastAsia="宋体" w:cs="宋体"/>
          <w:color w:val="auto"/>
          <w:lang w:eastAsia="zh-CN"/>
        </w:rPr>
      </w:pPr>
      <w:r>
        <w:rPr>
          <w:rFonts w:hint="eastAsia" w:ascii="宋体" w:hAnsi="宋体" w:eastAsia="宋体" w:cs="宋体"/>
          <w:color w:val="auto"/>
          <w:lang w:eastAsia="zh-CN" w:bidi="ar"/>
        </w:rPr>
        <w:t xml:space="preserve">邓运员（衡阳师范学院地理与旅游学院院长 教授） </w:t>
      </w:r>
    </w:p>
    <w:p>
      <w:pPr>
        <w:rPr>
          <w:rFonts w:ascii="宋体" w:hAnsi="宋体" w:eastAsia="宋体" w:cs="宋体"/>
          <w:color w:val="auto"/>
          <w:lang w:eastAsia="zh-CN" w:bidi="ar"/>
        </w:rPr>
      </w:pPr>
      <w:r>
        <w:rPr>
          <w:rFonts w:hint="eastAsia" w:ascii="宋体" w:hAnsi="宋体" w:eastAsia="宋体" w:cs="宋体"/>
          <w:color w:val="auto"/>
          <w:lang w:eastAsia="zh-CN" w:bidi="ar"/>
        </w:rPr>
        <w:t>陈晓武（</w:t>
      </w:r>
      <w:r>
        <w:rPr>
          <w:rFonts w:hint="eastAsia" w:ascii="宋体" w:hAnsi="宋体" w:eastAsia="宋体" w:cs="宋体"/>
          <w:color w:val="auto"/>
          <w:lang w:eastAsia="zh-CN"/>
        </w:rPr>
        <w:t>衡阳市南岳区文旅广体局局长）</w:t>
      </w:r>
    </w:p>
    <w:p>
      <w:pPr>
        <w:rPr>
          <w:rFonts w:ascii="宋体" w:hAnsi="宋体" w:eastAsia="宋体" w:cs="宋体"/>
          <w:b/>
          <w:color w:val="auto"/>
          <w:lang w:eastAsia="zh-CN" w:bidi="ar"/>
        </w:rPr>
      </w:pPr>
    </w:p>
    <w:p>
      <w:pPr>
        <w:rPr>
          <w:rFonts w:ascii="宋体" w:hAnsi="宋体" w:eastAsia="宋体" w:cs="宋体"/>
          <w:b/>
          <w:color w:val="auto"/>
          <w:lang w:eastAsia="zh-CN"/>
        </w:rPr>
      </w:pPr>
      <w:r>
        <w:rPr>
          <w:rFonts w:hint="eastAsia" w:ascii="宋体" w:hAnsi="宋体" w:eastAsia="宋体" w:cs="宋体"/>
          <w:b/>
          <w:color w:val="auto"/>
          <w:lang w:eastAsia="zh-CN" w:bidi="ar"/>
        </w:rPr>
        <w:t xml:space="preserve">三、组委会成员（以姓氏拼音排序） </w:t>
      </w:r>
    </w:p>
    <w:p>
      <w:pPr>
        <w:rPr>
          <w:rFonts w:ascii="宋体" w:hAnsi="宋体" w:eastAsia="宋体" w:cs="宋体"/>
          <w:color w:val="auto"/>
          <w:lang w:eastAsia="zh-CN" w:bidi="ar"/>
        </w:rPr>
      </w:pPr>
      <w:r>
        <w:rPr>
          <w:rFonts w:hint="eastAsia" w:ascii="宋体" w:hAnsi="宋体" w:eastAsia="宋体" w:cs="宋体"/>
          <w:color w:val="auto"/>
          <w:lang w:eastAsia="zh-CN" w:bidi="ar"/>
        </w:rPr>
        <w:t>何天祥 湖南工商大学旅游管理学院院长 教授</w:t>
      </w:r>
    </w:p>
    <w:p>
      <w:pPr>
        <w:rPr>
          <w:rFonts w:ascii="宋体" w:hAnsi="宋体" w:eastAsia="宋体" w:cs="宋体"/>
          <w:color w:val="auto"/>
          <w:lang w:eastAsia="zh-CN" w:bidi="ar"/>
        </w:rPr>
      </w:pPr>
      <w:r>
        <w:rPr>
          <w:rFonts w:hint="eastAsia" w:ascii="宋体" w:hAnsi="宋体" w:eastAsia="宋体" w:cs="宋体"/>
          <w:color w:val="auto"/>
          <w:lang w:eastAsia="zh-CN" w:bidi="ar"/>
        </w:rPr>
        <w:t>黄静波 湘南学院旅游管理学院院长 教授</w:t>
      </w:r>
    </w:p>
    <w:p>
      <w:pPr>
        <w:rPr>
          <w:rFonts w:ascii="宋体" w:hAnsi="宋体" w:eastAsia="宋体" w:cs="宋体"/>
          <w:color w:val="auto"/>
          <w:lang w:eastAsia="zh-CN" w:bidi="ar"/>
        </w:rPr>
      </w:pPr>
      <w:r>
        <w:rPr>
          <w:rFonts w:hint="eastAsia" w:ascii="宋体" w:hAnsi="宋体" w:eastAsia="宋体" w:cs="宋体"/>
          <w:color w:val="auto"/>
          <w:lang w:eastAsia="zh-CN" w:bidi="ar"/>
        </w:rPr>
        <w:t>黄渊基 湖南科技学院旅游与文化产业学院院长 教授，湖南省旅游学会副会长兼青年专家委员会主任</w:t>
      </w:r>
    </w:p>
    <w:p>
      <w:pPr>
        <w:rPr>
          <w:rFonts w:ascii="宋体" w:hAnsi="宋体" w:eastAsia="宋体" w:cs="宋体"/>
          <w:color w:val="auto"/>
          <w:lang w:eastAsia="zh-CN" w:bidi="ar"/>
        </w:rPr>
      </w:pPr>
      <w:r>
        <w:rPr>
          <w:rFonts w:hint="eastAsia" w:ascii="宋体" w:hAnsi="宋体" w:eastAsia="宋体" w:cs="宋体"/>
          <w:color w:val="auto"/>
          <w:lang w:eastAsia="zh-CN" w:bidi="ar"/>
        </w:rPr>
        <w:t>李先跃 湖南女子学院社会发展与管理学院副院长 教授</w:t>
      </w:r>
    </w:p>
    <w:p>
      <w:pPr>
        <w:rPr>
          <w:rFonts w:ascii="宋体" w:hAnsi="宋体" w:eastAsia="宋体" w:cs="宋体"/>
          <w:color w:val="auto"/>
          <w:lang w:eastAsia="zh-CN"/>
        </w:rPr>
      </w:pPr>
      <w:r>
        <w:rPr>
          <w:rFonts w:hint="eastAsia" w:ascii="宋体" w:hAnsi="宋体" w:eastAsia="宋体" w:cs="宋体"/>
          <w:color w:val="auto"/>
          <w:lang w:eastAsia="zh-CN" w:bidi="ar"/>
        </w:rPr>
        <w:t xml:space="preserve">刘辛田 湖南人文科技学院商学院院长 教授 </w:t>
      </w:r>
    </w:p>
    <w:p>
      <w:pPr>
        <w:rPr>
          <w:rFonts w:ascii="宋体" w:hAnsi="宋体" w:eastAsia="宋体" w:cs="宋体"/>
          <w:color w:val="auto"/>
          <w:lang w:eastAsia="zh-CN"/>
        </w:rPr>
      </w:pPr>
      <w:r>
        <w:rPr>
          <w:rFonts w:hint="eastAsia" w:ascii="宋体" w:hAnsi="宋体" w:eastAsia="宋体" w:cs="宋体"/>
          <w:color w:val="auto"/>
          <w:lang w:eastAsia="zh-CN" w:bidi="ar"/>
        </w:rPr>
        <w:t xml:space="preserve">鲁明勇 吉首大学旅游与管理工程学院院长 教授 </w:t>
      </w:r>
    </w:p>
    <w:p>
      <w:pPr>
        <w:rPr>
          <w:rFonts w:ascii="宋体" w:hAnsi="宋体" w:eastAsia="宋体" w:cs="宋体"/>
          <w:color w:val="auto"/>
          <w:lang w:eastAsia="zh-CN" w:bidi="ar"/>
        </w:rPr>
      </w:pPr>
      <w:r>
        <w:rPr>
          <w:rFonts w:hint="eastAsia" w:ascii="宋体" w:hAnsi="宋体" w:eastAsia="宋体" w:cs="宋体"/>
          <w:color w:val="auto"/>
          <w:lang w:eastAsia="zh-CN" w:bidi="ar"/>
        </w:rPr>
        <w:t>罗  芬 中南林业科技大学旅游学院院长 教授</w:t>
      </w:r>
    </w:p>
    <w:p>
      <w:pPr>
        <w:rPr>
          <w:rFonts w:ascii="宋体" w:hAnsi="宋体" w:eastAsia="宋体" w:cs="宋体"/>
          <w:color w:val="auto"/>
          <w:lang w:eastAsia="zh-CN"/>
        </w:rPr>
      </w:pPr>
      <w:r>
        <w:rPr>
          <w:rFonts w:hint="eastAsia" w:ascii="宋体" w:hAnsi="宋体" w:eastAsia="宋体" w:cs="宋体"/>
          <w:color w:val="auto"/>
          <w:lang w:eastAsia="zh-CN" w:bidi="ar"/>
        </w:rPr>
        <w:t xml:space="preserve">马丽君 湘潭大学商学院副院长 教授 </w:t>
      </w:r>
    </w:p>
    <w:p>
      <w:pPr>
        <w:rPr>
          <w:rFonts w:ascii="宋体" w:hAnsi="宋体" w:eastAsia="宋体" w:cs="宋体"/>
          <w:color w:val="auto"/>
          <w:lang w:eastAsia="zh-CN"/>
        </w:rPr>
      </w:pPr>
      <w:r>
        <w:rPr>
          <w:rFonts w:hint="eastAsia" w:ascii="宋体" w:hAnsi="宋体" w:eastAsia="宋体" w:cs="宋体"/>
          <w:color w:val="auto"/>
          <w:lang w:eastAsia="zh-CN" w:bidi="ar"/>
        </w:rPr>
        <w:t xml:space="preserve">孙 </w:t>
      </w:r>
      <w:r>
        <w:rPr>
          <w:rFonts w:ascii="宋体" w:hAnsi="宋体" w:eastAsia="宋体" w:cs="宋体"/>
          <w:color w:val="auto"/>
          <w:lang w:eastAsia="zh-CN" w:bidi="ar"/>
        </w:rPr>
        <w:t xml:space="preserve"> </w:t>
      </w:r>
      <w:r>
        <w:rPr>
          <w:rFonts w:hint="eastAsia" w:ascii="宋体" w:hAnsi="宋体" w:eastAsia="宋体" w:cs="宋体"/>
          <w:color w:val="auto"/>
          <w:lang w:eastAsia="zh-CN" w:bidi="ar"/>
        </w:rPr>
        <w:t xml:space="preserve">倩 湖南城市学院管理学院院长、教授 </w:t>
      </w:r>
    </w:p>
    <w:p>
      <w:pPr>
        <w:rPr>
          <w:rFonts w:ascii="宋体" w:hAnsi="宋体" w:eastAsia="宋体" w:cs="宋体"/>
          <w:color w:val="auto"/>
          <w:lang w:eastAsia="zh-CN" w:bidi="ar"/>
        </w:rPr>
      </w:pPr>
      <w:r>
        <w:rPr>
          <w:rFonts w:hint="eastAsia" w:ascii="宋体" w:hAnsi="宋体" w:eastAsia="宋体" w:cs="宋体"/>
          <w:color w:val="auto"/>
          <w:lang w:eastAsia="zh-CN" w:bidi="ar"/>
        </w:rPr>
        <w:t>王美霞 湖南财政经济学院人文与艺术学院副院长 副教授</w:t>
      </w:r>
    </w:p>
    <w:p>
      <w:pPr>
        <w:rPr>
          <w:rFonts w:hint="eastAsia" w:ascii="宋体" w:hAnsi="宋体" w:eastAsia="宋体" w:cs="宋体"/>
          <w:color w:val="auto"/>
          <w:lang w:eastAsia="zh-CN"/>
        </w:rPr>
      </w:pPr>
      <w:r>
        <w:rPr>
          <w:rFonts w:hint="eastAsia" w:ascii="宋体" w:hAnsi="宋体" w:eastAsia="宋体" w:cs="宋体"/>
          <w:color w:val="auto"/>
          <w:lang w:eastAsia="zh-CN"/>
        </w:rPr>
        <w:t>王小兵 湖南工学院商学院院长 教授</w:t>
      </w:r>
    </w:p>
    <w:p>
      <w:pPr>
        <w:rPr>
          <w:rFonts w:hint="eastAsia" w:ascii="宋体" w:hAnsi="宋体" w:eastAsia="宋体" w:cs="宋体"/>
          <w:color w:val="auto"/>
          <w:lang w:eastAsia="zh-CN" w:bidi="ar"/>
        </w:rPr>
      </w:pPr>
      <w:r>
        <w:rPr>
          <w:rFonts w:hint="eastAsia" w:ascii="宋体" w:hAnsi="宋体" w:eastAsia="宋体" w:cs="宋体"/>
          <w:color w:val="auto"/>
          <w:lang w:eastAsia="zh-CN" w:bidi="ar"/>
        </w:rPr>
        <w:t xml:space="preserve">魏 </w:t>
      </w:r>
      <w:r>
        <w:rPr>
          <w:rFonts w:ascii="宋体" w:hAnsi="宋体" w:eastAsia="宋体" w:cs="宋体"/>
          <w:color w:val="auto"/>
          <w:lang w:eastAsia="zh-CN" w:bidi="ar"/>
        </w:rPr>
        <w:t xml:space="preserve"> </w:t>
      </w:r>
      <w:r>
        <w:rPr>
          <w:rFonts w:hint="eastAsia" w:ascii="宋体" w:hAnsi="宋体" w:eastAsia="宋体" w:cs="宋体"/>
          <w:color w:val="auto"/>
          <w:lang w:eastAsia="zh-CN" w:bidi="ar"/>
        </w:rPr>
        <w:t>敏 长沙师范学院经济与管理学院院长 教授</w:t>
      </w:r>
    </w:p>
    <w:p>
      <w:pPr>
        <w:rPr>
          <w:rFonts w:ascii="宋体" w:hAnsi="宋体" w:eastAsia="宋体" w:cs="宋体"/>
          <w:color w:val="auto"/>
          <w:lang w:eastAsia="zh-CN"/>
        </w:rPr>
      </w:pPr>
      <w:r>
        <w:rPr>
          <w:rFonts w:hint="eastAsia" w:ascii="宋体" w:hAnsi="宋体" w:eastAsia="宋体" w:cs="宋体"/>
          <w:color w:val="auto"/>
          <w:lang w:eastAsia="zh-CN" w:bidi="ar"/>
        </w:rPr>
        <w:t xml:space="preserve">文 </w:t>
      </w:r>
      <w:r>
        <w:rPr>
          <w:rFonts w:ascii="宋体" w:hAnsi="宋体" w:eastAsia="宋体" w:cs="宋体"/>
          <w:color w:val="auto"/>
          <w:lang w:eastAsia="zh-CN" w:bidi="ar"/>
        </w:rPr>
        <w:t xml:space="preserve"> </w:t>
      </w:r>
      <w:r>
        <w:rPr>
          <w:rFonts w:hint="eastAsia" w:ascii="宋体" w:hAnsi="宋体" w:eastAsia="宋体" w:cs="宋体"/>
          <w:color w:val="auto"/>
          <w:lang w:eastAsia="zh-CN" w:bidi="ar"/>
        </w:rPr>
        <w:t>红 怀化学院商学院党总支书记 教授</w:t>
      </w:r>
    </w:p>
    <w:p>
      <w:pPr>
        <w:rPr>
          <w:rFonts w:ascii="宋体" w:hAnsi="宋体" w:eastAsia="宋体" w:cs="宋体"/>
          <w:color w:val="auto"/>
          <w:lang w:eastAsia="zh-CN"/>
        </w:rPr>
      </w:pPr>
      <w:r>
        <w:rPr>
          <w:rFonts w:hint="eastAsia" w:ascii="宋体" w:hAnsi="宋体" w:eastAsia="宋体" w:cs="宋体"/>
          <w:color w:val="auto"/>
          <w:lang w:eastAsia="zh-CN" w:bidi="ar"/>
        </w:rPr>
        <w:t>夏汉军 湖南文理学院地理科学与旅游学院副院长 教授</w:t>
      </w:r>
    </w:p>
    <w:p>
      <w:pPr>
        <w:rPr>
          <w:rFonts w:ascii="宋体" w:hAnsi="宋体" w:eastAsia="宋体" w:cs="宋体"/>
          <w:color w:val="auto"/>
          <w:lang w:eastAsia="zh-CN" w:bidi="ar"/>
        </w:rPr>
      </w:pPr>
      <w:r>
        <w:rPr>
          <w:rFonts w:hint="eastAsia" w:ascii="宋体" w:hAnsi="宋体" w:eastAsia="宋体" w:cs="宋体"/>
          <w:color w:val="auto"/>
          <w:lang w:eastAsia="zh-CN" w:bidi="ar"/>
        </w:rPr>
        <w:t>肖  攀 湖南第一师范学院商学院院长 教授</w:t>
      </w:r>
    </w:p>
    <w:p>
      <w:pPr>
        <w:rPr>
          <w:rFonts w:hint="eastAsia" w:ascii="宋体" w:hAnsi="宋体" w:eastAsia="宋体" w:cs="宋体"/>
          <w:color w:val="auto"/>
          <w:lang w:eastAsia="zh-CN" w:bidi="ar"/>
        </w:rPr>
      </w:pPr>
      <w:r>
        <w:rPr>
          <w:rFonts w:hint="eastAsia" w:ascii="宋体" w:hAnsi="宋体" w:eastAsia="宋体" w:cs="宋体"/>
          <w:color w:val="auto"/>
          <w:lang w:eastAsia="zh-CN" w:bidi="ar"/>
        </w:rPr>
        <w:t>肖功为 邵阳学院经济与管理学院院长 教授</w:t>
      </w:r>
    </w:p>
    <w:p>
      <w:pPr>
        <w:rPr>
          <w:rFonts w:ascii="宋体" w:hAnsi="宋体" w:eastAsia="宋体" w:cs="宋体"/>
          <w:color w:val="auto"/>
          <w:lang w:eastAsia="zh-CN"/>
        </w:rPr>
      </w:pPr>
      <w:r>
        <w:rPr>
          <w:rFonts w:hint="eastAsia" w:ascii="宋体" w:hAnsi="宋体" w:eastAsia="宋体" w:cs="宋体"/>
          <w:color w:val="auto"/>
          <w:lang w:eastAsia="zh-CN" w:bidi="ar"/>
        </w:rPr>
        <w:t xml:space="preserve">熊礼明 长沙学院经济与管理学院副院长 副教授 </w:t>
      </w:r>
    </w:p>
    <w:p>
      <w:pPr>
        <w:rPr>
          <w:rFonts w:ascii="宋体" w:hAnsi="宋体" w:eastAsia="宋体" w:cs="宋体"/>
          <w:color w:val="auto"/>
          <w:lang w:eastAsia="zh-CN" w:bidi="ar"/>
        </w:rPr>
      </w:pPr>
      <w:r>
        <w:rPr>
          <w:rFonts w:hint="eastAsia" w:ascii="宋体" w:hAnsi="宋体" w:eastAsia="宋体" w:cs="宋体"/>
          <w:color w:val="auto"/>
          <w:lang w:eastAsia="zh-CN" w:bidi="ar"/>
        </w:rPr>
        <w:t xml:space="preserve">徐运保 湖南工程学院管理学院院长 教授 </w:t>
      </w:r>
    </w:p>
    <w:p>
      <w:pPr>
        <w:rPr>
          <w:rFonts w:ascii="宋体" w:hAnsi="宋体" w:eastAsia="宋体" w:cs="宋体"/>
          <w:color w:val="auto"/>
          <w:lang w:eastAsia="zh-CN"/>
        </w:rPr>
      </w:pPr>
      <w:r>
        <w:rPr>
          <w:rFonts w:hint="eastAsia" w:ascii="宋体" w:hAnsi="宋体" w:eastAsia="宋体" w:cs="宋体"/>
          <w:color w:val="auto"/>
          <w:lang w:eastAsia="zh-CN"/>
        </w:rPr>
        <w:t>叶飞飞 湖南应用技术学院经济管理学院酒店管理教研室主任 讲师</w:t>
      </w:r>
    </w:p>
    <w:p>
      <w:pPr>
        <w:rPr>
          <w:rFonts w:ascii="宋体" w:hAnsi="宋体" w:eastAsia="宋体" w:cs="宋体"/>
          <w:color w:val="auto"/>
          <w:lang w:eastAsia="zh-CN" w:bidi="ar"/>
        </w:rPr>
      </w:pPr>
      <w:r>
        <w:rPr>
          <w:rFonts w:hint="eastAsia" w:ascii="宋体" w:hAnsi="宋体" w:eastAsia="宋体" w:cs="宋体"/>
          <w:color w:val="auto"/>
          <w:lang w:eastAsia="zh-CN"/>
        </w:rPr>
        <w:t>张志彬</w:t>
      </w:r>
      <w:r>
        <w:rPr>
          <w:rFonts w:hint="eastAsia" w:ascii="宋体" w:hAnsi="宋体" w:eastAsia="宋体" w:cs="宋体"/>
          <w:color w:val="auto"/>
          <w:lang w:eastAsia="zh-CN" w:bidi="ar"/>
        </w:rPr>
        <w:t xml:space="preserve"> 湖南科技大学商学院副院长 副教授</w:t>
      </w:r>
    </w:p>
    <w:p>
      <w:pPr>
        <w:rPr>
          <w:rFonts w:ascii="宋体" w:hAnsi="宋体" w:eastAsia="宋体" w:cs="宋体"/>
          <w:color w:val="auto"/>
          <w:lang w:eastAsia="zh-CN" w:bidi="ar"/>
        </w:rPr>
      </w:pPr>
      <w:r>
        <w:rPr>
          <w:rFonts w:hint="eastAsia" w:ascii="宋体" w:hAnsi="宋体" w:eastAsia="宋体" w:cs="宋体"/>
          <w:color w:val="auto"/>
          <w:lang w:eastAsia="zh-CN" w:bidi="ar"/>
        </w:rPr>
        <w:t xml:space="preserve">周 </w:t>
      </w:r>
      <w:r>
        <w:rPr>
          <w:rFonts w:ascii="宋体" w:hAnsi="宋体" w:eastAsia="宋体" w:cs="宋体"/>
          <w:color w:val="auto"/>
          <w:lang w:eastAsia="zh-CN" w:bidi="ar"/>
        </w:rPr>
        <w:t xml:space="preserve"> </w:t>
      </w:r>
      <w:r>
        <w:rPr>
          <w:rFonts w:hint="eastAsia" w:ascii="宋体" w:hAnsi="宋体" w:eastAsia="宋体" w:cs="宋体"/>
          <w:color w:val="auto"/>
          <w:lang w:eastAsia="zh-CN" w:bidi="ar"/>
        </w:rPr>
        <w:t>奕 湖南涉外经济学院商学院副院长 副教授</w:t>
      </w:r>
    </w:p>
    <w:p>
      <w:pPr>
        <w:rPr>
          <w:rFonts w:ascii="宋体" w:hAnsi="宋体" w:eastAsia="宋体" w:cs="宋体"/>
          <w:color w:val="auto"/>
          <w:lang w:eastAsia="zh-CN" w:bidi="ar"/>
        </w:rPr>
      </w:pPr>
      <w:r>
        <w:rPr>
          <w:rFonts w:hint="eastAsia" w:ascii="宋体" w:hAnsi="宋体" w:eastAsia="宋体" w:cs="宋体"/>
          <w:color w:val="auto"/>
          <w:lang w:eastAsia="zh-CN" w:bidi="ar"/>
        </w:rPr>
        <w:t xml:space="preserve">周金城 </w:t>
      </w:r>
      <w:r>
        <w:rPr>
          <w:rFonts w:ascii="宋体" w:hAnsi="宋体" w:eastAsia="宋体" w:cs="宋体"/>
          <w:color w:val="auto"/>
          <w:lang w:eastAsia="zh-CN" w:bidi="ar"/>
        </w:rPr>
        <w:t>湖南理工学院经济管理学院院长</w:t>
      </w:r>
      <w:r>
        <w:rPr>
          <w:rFonts w:hint="eastAsia" w:ascii="宋体" w:hAnsi="宋体" w:eastAsia="宋体" w:cs="宋体"/>
          <w:color w:val="auto"/>
          <w:lang w:eastAsia="zh-CN" w:bidi="ar"/>
        </w:rPr>
        <w:t xml:space="preserve"> 教授</w:t>
      </w:r>
    </w:p>
    <w:p>
      <w:pPr>
        <w:rPr>
          <w:rFonts w:ascii="宋体" w:hAnsi="宋体" w:eastAsia="宋体" w:cs="宋体"/>
          <w:color w:val="auto"/>
          <w:lang w:eastAsia="zh-CN"/>
        </w:rPr>
      </w:pPr>
      <w:r>
        <w:rPr>
          <w:rFonts w:hint="eastAsia" w:ascii="宋体" w:hAnsi="宋体" w:eastAsia="宋体" w:cs="宋体"/>
          <w:color w:val="auto"/>
          <w:lang w:eastAsia="zh-CN" w:bidi="ar"/>
        </w:rPr>
        <w:t xml:space="preserve">周志宏 中南林业科技大学涉外学院院长 教授 </w:t>
      </w:r>
    </w:p>
    <w:p>
      <w:pPr>
        <w:rPr>
          <w:rFonts w:ascii="宋体" w:hAnsi="宋体" w:eastAsia="宋体" w:cs="宋体"/>
          <w:color w:val="auto"/>
          <w:lang w:eastAsia="zh-CN" w:bidi="ar"/>
        </w:rPr>
      </w:pPr>
    </w:p>
    <w:p>
      <w:pPr>
        <w:rPr>
          <w:rFonts w:ascii="仿宋" w:hAnsi="仿宋" w:eastAsia="仿宋"/>
          <w:b/>
          <w:color w:val="auto"/>
          <w:sz w:val="20"/>
          <w:lang w:eastAsia="zh-CN"/>
        </w:rPr>
      </w:pPr>
      <w:r>
        <w:rPr>
          <w:rFonts w:hint="eastAsia" w:ascii="宋体" w:hAnsi="宋体" w:eastAsia="宋体" w:cs="宋体"/>
          <w:b/>
          <w:color w:val="auto"/>
          <w:lang w:eastAsia="zh-CN" w:bidi="ar"/>
        </w:rPr>
        <w:t>四、组委会</w:t>
      </w:r>
      <w:r>
        <w:rPr>
          <w:rFonts w:hint="eastAsia" w:ascii="宋体" w:hAnsi="宋体" w:eastAsia="宋体" w:cs="宋体"/>
          <w:b/>
          <w:color w:val="auto"/>
          <w:lang w:eastAsia="zh-CN"/>
        </w:rPr>
        <w:t>秘书</w:t>
      </w:r>
    </w:p>
    <w:p>
      <w:pPr>
        <w:tabs>
          <w:tab w:val="left" w:pos="920"/>
        </w:tabs>
        <w:spacing w:line="340" w:lineRule="exact"/>
        <w:textAlignment w:val="baseline"/>
        <w:rPr>
          <w:rFonts w:ascii="宋体" w:hAnsi="宋体" w:eastAsia="宋体" w:cs="宋体"/>
          <w:color w:val="auto"/>
          <w:sz w:val="20"/>
          <w:lang w:eastAsia="zh-CN"/>
        </w:rPr>
      </w:pPr>
      <w:r>
        <w:rPr>
          <w:rFonts w:hint="eastAsia" w:ascii="宋体" w:hAnsi="宋体" w:eastAsia="宋体" w:cs="宋体"/>
          <w:color w:val="auto"/>
          <w:lang w:eastAsia="zh-CN"/>
        </w:rPr>
        <w:t>罗文斌   湖南省旅游学会旅游教育专业委员会秘书长、湖南师范大学旅游学院副教授</w:t>
      </w:r>
    </w:p>
    <w:p>
      <w:pPr>
        <w:tabs>
          <w:tab w:val="left" w:pos="920"/>
        </w:tabs>
        <w:spacing w:line="340" w:lineRule="exact"/>
        <w:textAlignment w:val="baseline"/>
        <w:rPr>
          <w:rFonts w:ascii="宋体" w:hAnsi="宋体" w:eastAsia="宋体" w:cs="宋体"/>
          <w:color w:val="auto"/>
          <w:lang w:eastAsia="zh-CN"/>
        </w:rPr>
      </w:pPr>
      <w:r>
        <w:rPr>
          <w:rFonts w:hint="eastAsia" w:ascii="宋体" w:hAnsi="宋体" w:eastAsia="宋体" w:cs="宋体"/>
          <w:color w:val="auto"/>
          <w:lang w:eastAsia="zh-CN"/>
        </w:rPr>
        <w:t>张家其   衡阳师范学院副院长 副教授</w:t>
      </w:r>
    </w:p>
    <w:p>
      <w:pPr>
        <w:tabs>
          <w:tab w:val="left" w:pos="920"/>
        </w:tabs>
        <w:spacing w:line="340" w:lineRule="exact"/>
        <w:textAlignment w:val="baseline"/>
        <w:rPr>
          <w:rFonts w:ascii="宋体" w:hAnsi="宋体" w:eastAsia="宋体" w:cs="宋体"/>
          <w:color w:val="auto"/>
          <w:lang w:eastAsia="zh-CN"/>
        </w:rPr>
      </w:pPr>
      <w:r>
        <w:rPr>
          <w:rFonts w:hint="eastAsia" w:ascii="宋体" w:hAnsi="宋体" w:eastAsia="宋体" w:cs="宋体"/>
          <w:color w:val="auto"/>
          <w:lang w:eastAsia="zh-CN"/>
        </w:rPr>
        <w:t>李克强   衡阳师范学院旅游管理系主任 讲师</w:t>
      </w:r>
    </w:p>
    <w:p>
      <w:pPr>
        <w:rPr>
          <w:rFonts w:ascii="宋体" w:hAnsi="宋体" w:eastAsia="宋体" w:cs="宋体"/>
          <w:color w:val="auto"/>
          <w:lang w:eastAsia="zh-CN"/>
        </w:rPr>
      </w:pPr>
      <w:r>
        <w:rPr>
          <w:rFonts w:hint="eastAsia" w:ascii="宋体" w:hAnsi="宋体" w:eastAsia="宋体" w:cs="宋体"/>
          <w:color w:val="auto"/>
          <w:lang w:eastAsia="zh-CN"/>
        </w:rPr>
        <w:br w:type="page"/>
      </w:r>
    </w:p>
    <w:p>
      <w:pPr>
        <w:spacing w:line="340" w:lineRule="exact"/>
        <w:textAlignment w:val="baseline"/>
        <w:rPr>
          <w:rFonts w:hint="default" w:ascii="Times New Roman" w:hAnsi="Times New Roman" w:cs="Times New Roman"/>
          <w:b/>
          <w:bCs/>
          <w:color w:val="auto"/>
          <w:szCs w:val="22"/>
          <w:lang w:eastAsia="zh-CN"/>
        </w:rPr>
      </w:pPr>
      <w:r>
        <w:rPr>
          <w:rFonts w:hint="default" w:ascii="Times New Roman" w:hAnsi="Times New Roman" w:cs="Times New Roman"/>
          <w:b/>
          <w:bCs/>
          <w:color w:val="auto"/>
          <w:szCs w:val="22"/>
          <w:lang w:eastAsia="zh-CN"/>
        </w:rPr>
        <w:t>附件2：</w:t>
      </w:r>
    </w:p>
    <w:p>
      <w:pPr>
        <w:spacing w:line="340" w:lineRule="exact"/>
        <w:jc w:val="center"/>
        <w:textAlignment w:val="baseline"/>
        <w:rPr>
          <w:rFonts w:ascii="宋体" w:hAnsi="宋体" w:eastAsia="宋体" w:cs="宋体"/>
          <w:color w:val="auto"/>
          <w:sz w:val="30"/>
          <w:szCs w:val="30"/>
          <w:lang w:eastAsia="zh-CN"/>
        </w:rPr>
      </w:pPr>
      <w:r>
        <w:rPr>
          <w:rFonts w:hint="eastAsia" w:ascii="宋体" w:hAnsi="宋体" w:eastAsia="宋体" w:cs="宋体"/>
          <w:color w:val="auto"/>
          <w:sz w:val="30"/>
          <w:szCs w:val="30"/>
          <w:lang w:eastAsia="zh-CN"/>
        </w:rPr>
        <w:t>第九届湖南省大学生旅游专业综合技能大赛报名表</w:t>
      </w:r>
    </w:p>
    <w:tbl>
      <w:tblPr>
        <w:tblStyle w:val="9"/>
        <w:tblW w:w="9423" w:type="dxa"/>
        <w:jc w:val="center"/>
        <w:tblLayout w:type="fixed"/>
        <w:tblCellMar>
          <w:top w:w="0" w:type="dxa"/>
          <w:left w:w="108" w:type="dxa"/>
          <w:bottom w:w="0" w:type="dxa"/>
          <w:right w:w="108" w:type="dxa"/>
        </w:tblCellMar>
      </w:tblPr>
      <w:tblGrid>
        <w:gridCol w:w="1202"/>
        <w:gridCol w:w="949"/>
        <w:gridCol w:w="1228"/>
        <w:gridCol w:w="1291"/>
        <w:gridCol w:w="1163"/>
        <w:gridCol w:w="1247"/>
        <w:gridCol w:w="1276"/>
        <w:gridCol w:w="1067"/>
      </w:tblGrid>
      <w:tr>
        <w:tblPrEx>
          <w:tblCellMar>
            <w:top w:w="0" w:type="dxa"/>
            <w:left w:w="108" w:type="dxa"/>
            <w:bottom w:w="0" w:type="dxa"/>
            <w:right w:w="108" w:type="dxa"/>
          </w:tblCellMar>
        </w:tblPrEx>
        <w:trPr>
          <w:cantSplit/>
          <w:trHeight w:val="312" w:hRule="atLeast"/>
          <w:jc w:val="center"/>
        </w:trPr>
        <w:tc>
          <w:tcPr>
            <w:tcW w:w="2151" w:type="dxa"/>
            <w:gridSpan w:val="2"/>
            <w:vMerge w:val="restart"/>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参赛队名称</w:t>
            </w:r>
          </w:p>
        </w:tc>
        <w:tc>
          <w:tcPr>
            <w:tcW w:w="7272" w:type="dxa"/>
            <w:gridSpan w:val="6"/>
            <w:vMerge w:val="restart"/>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cantSplit/>
          <w:trHeight w:val="312" w:hRule="atLeast"/>
          <w:jc w:val="center"/>
        </w:trPr>
        <w:tc>
          <w:tcPr>
            <w:tcW w:w="2151" w:type="dxa"/>
            <w:gridSpan w:val="2"/>
            <w:vMerge w:val="continue"/>
            <w:tcBorders>
              <w:top w:val="single" w:color="auto" w:sz="4" w:space="0"/>
              <w:left w:val="single" w:color="auto" w:sz="4" w:space="0"/>
              <w:bottom w:val="single" w:color="auto" w:sz="4" w:space="0"/>
              <w:right w:val="single" w:color="auto" w:sz="4" w:space="0"/>
            </w:tcBorders>
            <w:vAlign w:val="center"/>
          </w:tcPr>
          <w:p>
            <w:pPr>
              <w:textAlignment w:val="baseline"/>
              <w:rPr>
                <w:rFonts w:ascii="宋体" w:hAnsi="宋体" w:eastAsia="宋体" w:cs="宋体"/>
                <w:color w:val="auto"/>
                <w:sz w:val="20"/>
              </w:rPr>
            </w:pPr>
          </w:p>
        </w:tc>
        <w:tc>
          <w:tcPr>
            <w:tcW w:w="7272" w:type="dxa"/>
            <w:gridSpan w:val="6"/>
            <w:vMerge w:val="continue"/>
            <w:tcBorders>
              <w:top w:val="single" w:color="auto" w:sz="4" w:space="0"/>
              <w:left w:val="single" w:color="auto" w:sz="4" w:space="0"/>
              <w:bottom w:val="single" w:color="auto" w:sz="4" w:space="0"/>
              <w:right w:val="single" w:color="auto" w:sz="4" w:space="0"/>
            </w:tcBorders>
            <w:vAlign w:val="center"/>
          </w:tcPr>
          <w:p>
            <w:pPr>
              <w:textAlignment w:val="baseline"/>
              <w:rPr>
                <w:rFonts w:ascii="宋体" w:hAnsi="宋体" w:eastAsia="宋体" w:cs="宋体"/>
                <w:color w:val="auto"/>
                <w:sz w:val="21"/>
              </w:rPr>
            </w:pPr>
          </w:p>
        </w:tc>
      </w:tr>
      <w:tr>
        <w:tblPrEx>
          <w:tblCellMar>
            <w:top w:w="0" w:type="dxa"/>
            <w:left w:w="108" w:type="dxa"/>
            <w:bottom w:w="0" w:type="dxa"/>
            <w:right w:w="108" w:type="dxa"/>
          </w:tblCellMar>
        </w:tblPrEx>
        <w:trPr>
          <w:trHeight w:val="569" w:hRule="atLeast"/>
          <w:jc w:val="center"/>
        </w:trPr>
        <w:tc>
          <w:tcPr>
            <w:tcW w:w="2151" w:type="dxa"/>
            <w:gridSpan w:val="2"/>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参赛学校名称</w:t>
            </w:r>
          </w:p>
        </w:tc>
        <w:tc>
          <w:tcPr>
            <w:tcW w:w="7272" w:type="dxa"/>
            <w:gridSpan w:val="6"/>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1"/>
              </w:rPr>
            </w:pPr>
          </w:p>
          <w:p>
            <w:pPr>
              <w:widowControl w:val="0"/>
              <w:jc w:val="cente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trHeight w:val="569" w:hRule="atLeast"/>
          <w:jc w:val="center"/>
        </w:trPr>
        <w:tc>
          <w:tcPr>
            <w:tcW w:w="2151" w:type="dxa"/>
            <w:gridSpan w:val="2"/>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lang w:eastAsia="zh-CN"/>
              </w:rPr>
              <w:t>参赛项目（请画√）</w:t>
            </w:r>
          </w:p>
        </w:tc>
        <w:tc>
          <w:tcPr>
            <w:tcW w:w="7272" w:type="dxa"/>
            <w:gridSpan w:val="6"/>
            <w:tcBorders>
              <w:top w:val="single" w:color="auto" w:sz="4" w:space="0"/>
              <w:left w:val="single" w:color="auto" w:sz="4" w:space="0"/>
              <w:bottom w:val="single" w:color="auto" w:sz="4" w:space="0"/>
              <w:right w:val="single" w:color="auto" w:sz="4" w:space="0"/>
            </w:tcBorders>
            <w:vAlign w:val="center"/>
          </w:tcPr>
          <w:p>
            <w:pPr>
              <w:ind w:firstLine="540" w:firstLineChars="225"/>
              <w:jc w:val="both"/>
              <w:textAlignment w:val="baseline"/>
              <w:rPr>
                <w:rFonts w:ascii="宋体" w:hAnsi="宋体" w:eastAsia="宋体" w:cs="宋体"/>
                <w:color w:val="auto"/>
                <w:lang w:eastAsia="zh-CN"/>
              </w:rPr>
            </w:pPr>
            <w:r>
              <w:rPr>
                <w:rFonts w:hint="eastAsia" w:ascii="宋体" w:hAnsi="宋体" w:eastAsia="宋体" w:cs="宋体"/>
                <w:color w:val="auto"/>
                <w:lang w:eastAsia="zh-CN"/>
              </w:rPr>
              <w:t>1.研学旅行课程设计（  ）</w:t>
            </w:r>
          </w:p>
          <w:p>
            <w:pPr>
              <w:ind w:firstLine="540" w:firstLineChars="225"/>
              <w:jc w:val="both"/>
              <w:textAlignment w:val="baseline"/>
              <w:rPr>
                <w:rFonts w:ascii="宋体" w:hAnsi="宋体" w:eastAsia="宋体" w:cs="宋体"/>
                <w:color w:val="auto"/>
                <w:lang w:eastAsia="zh-CN"/>
              </w:rPr>
            </w:pPr>
            <w:r>
              <w:rPr>
                <w:rFonts w:hint="eastAsia" w:ascii="宋体" w:hAnsi="宋体" w:eastAsia="宋体" w:cs="宋体"/>
                <w:color w:val="auto"/>
                <w:lang w:eastAsia="zh-CN"/>
              </w:rPr>
              <w:t>2.亲子研学游项目设计（  ）</w:t>
            </w:r>
          </w:p>
          <w:p>
            <w:pPr>
              <w:ind w:firstLine="540" w:firstLineChars="225"/>
              <w:jc w:val="both"/>
              <w:textAlignment w:val="baseline"/>
              <w:rPr>
                <w:rFonts w:ascii="宋体" w:hAnsi="宋体" w:eastAsia="宋体" w:cs="宋体"/>
                <w:b/>
                <w:color w:val="auto"/>
                <w:sz w:val="28"/>
                <w:szCs w:val="28"/>
                <w:lang w:eastAsia="zh-CN"/>
              </w:rPr>
            </w:pPr>
            <w:r>
              <w:rPr>
                <w:rFonts w:hint="eastAsia" w:ascii="宋体" w:hAnsi="宋体" w:eastAsia="宋体" w:cs="宋体"/>
                <w:color w:val="auto"/>
                <w:lang w:eastAsia="zh-CN"/>
              </w:rPr>
              <w:t>3.研学旅行微视频（  ）</w:t>
            </w:r>
          </w:p>
        </w:tc>
      </w:tr>
      <w:tr>
        <w:tblPrEx>
          <w:tblCellMar>
            <w:top w:w="0" w:type="dxa"/>
            <w:left w:w="108" w:type="dxa"/>
            <w:bottom w:w="0" w:type="dxa"/>
            <w:right w:w="108" w:type="dxa"/>
          </w:tblCellMar>
        </w:tblPrEx>
        <w:trPr>
          <w:cantSplit/>
          <w:trHeight w:val="395" w:hRule="atLeast"/>
          <w:jc w:val="center"/>
        </w:trPr>
        <w:tc>
          <w:tcPr>
            <w:tcW w:w="1202" w:type="dxa"/>
            <w:vMerge w:val="restart"/>
            <w:tcBorders>
              <w:top w:val="single" w:color="auto" w:sz="4" w:space="0"/>
              <w:left w:val="single" w:color="auto" w:sz="4" w:space="0"/>
              <w:bottom w:val="single" w:color="000000" w:sz="4" w:space="0"/>
              <w:right w:val="single" w:color="auto" w:sz="4" w:space="0"/>
            </w:tcBorders>
            <w:textDirection w:val="tbRlV"/>
            <w:vAlign w:val="center"/>
          </w:tcPr>
          <w:p>
            <w:pPr>
              <w:widowControl w:val="0"/>
              <w:ind w:left="113" w:right="113"/>
              <w:jc w:val="center"/>
              <w:textAlignment w:val="baseline"/>
              <w:rPr>
                <w:rFonts w:ascii="宋体" w:hAnsi="宋体" w:eastAsia="宋体" w:cs="宋体"/>
                <w:color w:val="auto"/>
                <w:sz w:val="20"/>
              </w:rPr>
            </w:pPr>
            <w:r>
              <w:rPr>
                <w:rFonts w:hint="eastAsia" w:ascii="宋体" w:hAnsi="宋体" w:eastAsia="宋体" w:cs="宋体"/>
                <w:color w:val="auto"/>
              </w:rPr>
              <w:t>团队成员</w:t>
            </w:r>
          </w:p>
        </w:tc>
        <w:tc>
          <w:tcPr>
            <w:tcW w:w="949"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姓名</w:t>
            </w:r>
          </w:p>
        </w:tc>
        <w:tc>
          <w:tcPr>
            <w:tcW w:w="1228"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性别</w:t>
            </w:r>
          </w:p>
        </w:tc>
        <w:tc>
          <w:tcPr>
            <w:tcW w:w="1291"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年级</w:t>
            </w: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院</w:t>
            </w:r>
            <w:r>
              <w:rPr>
                <w:rFonts w:hint="eastAsia" w:ascii="宋体" w:hAnsi="宋体" w:eastAsia="宋体" w:cs="宋体"/>
                <w:color w:val="auto"/>
                <w:lang w:eastAsia="zh-CN"/>
              </w:rPr>
              <w:t>（</w:t>
            </w:r>
            <w:r>
              <w:rPr>
                <w:rFonts w:hint="eastAsia" w:ascii="宋体" w:hAnsi="宋体" w:eastAsia="宋体" w:cs="宋体"/>
                <w:color w:val="auto"/>
              </w:rPr>
              <w:t>系</w:t>
            </w:r>
            <w:r>
              <w:rPr>
                <w:rFonts w:hint="eastAsia" w:ascii="宋体" w:hAnsi="宋体" w:eastAsia="宋体" w:cs="宋体"/>
                <w:color w:val="auto"/>
                <w:lang w:eastAsia="zh-CN"/>
              </w:rPr>
              <w:t>）</w:t>
            </w:r>
            <w:r>
              <w:rPr>
                <w:rFonts w:hint="eastAsia" w:ascii="宋体" w:hAnsi="宋体" w:eastAsia="宋体" w:cs="宋体"/>
                <w:color w:val="auto"/>
              </w:rPr>
              <w:t>、专业</w:t>
            </w:r>
          </w:p>
        </w:tc>
        <w:tc>
          <w:tcPr>
            <w:tcW w:w="1276"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学号</w:t>
            </w: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备注</w:t>
            </w:r>
          </w:p>
        </w:tc>
      </w:tr>
      <w:tr>
        <w:tblPrEx>
          <w:tblCellMar>
            <w:top w:w="0" w:type="dxa"/>
            <w:left w:w="108" w:type="dxa"/>
            <w:bottom w:w="0" w:type="dxa"/>
            <w:right w:w="108" w:type="dxa"/>
          </w:tblCellMar>
        </w:tblPrEx>
        <w:trPr>
          <w:cantSplit/>
          <w:trHeight w:val="395" w:hRule="atLeast"/>
          <w:jc w:val="center"/>
        </w:trPr>
        <w:tc>
          <w:tcPr>
            <w:tcW w:w="1202" w:type="dxa"/>
            <w:vMerge w:val="continue"/>
            <w:tcBorders>
              <w:top w:val="nil"/>
              <w:left w:val="single" w:color="auto" w:sz="4" w:space="0"/>
              <w:bottom w:val="single" w:color="000000" w:sz="4" w:space="0"/>
              <w:right w:val="single" w:color="auto" w:sz="4" w:space="0"/>
            </w:tcBorders>
            <w:vAlign w:val="center"/>
          </w:tcPr>
          <w:p>
            <w:pPr>
              <w:textAlignment w:val="baseline"/>
              <w:rPr>
                <w:rFonts w:ascii="宋体" w:hAnsi="宋体" w:eastAsia="宋体" w:cs="宋体"/>
                <w:color w:val="auto"/>
                <w:sz w:val="21"/>
              </w:rPr>
            </w:pPr>
          </w:p>
        </w:tc>
        <w:tc>
          <w:tcPr>
            <w:tcW w:w="949"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228"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291"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lang w:eastAsia="zh-CN"/>
              </w:rPr>
            </w:pPr>
          </w:p>
        </w:tc>
        <w:tc>
          <w:tcPr>
            <w:tcW w:w="1276"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r>
      <w:tr>
        <w:tblPrEx>
          <w:tblCellMar>
            <w:top w:w="0" w:type="dxa"/>
            <w:left w:w="108" w:type="dxa"/>
            <w:bottom w:w="0" w:type="dxa"/>
            <w:right w:w="108" w:type="dxa"/>
          </w:tblCellMar>
        </w:tblPrEx>
        <w:trPr>
          <w:cantSplit/>
          <w:trHeight w:val="395" w:hRule="atLeast"/>
          <w:jc w:val="center"/>
        </w:trPr>
        <w:tc>
          <w:tcPr>
            <w:tcW w:w="1202" w:type="dxa"/>
            <w:vMerge w:val="continue"/>
            <w:tcBorders>
              <w:top w:val="nil"/>
              <w:left w:val="single" w:color="auto" w:sz="4" w:space="0"/>
              <w:bottom w:val="single" w:color="000000" w:sz="4" w:space="0"/>
              <w:right w:val="single" w:color="auto" w:sz="4" w:space="0"/>
            </w:tcBorders>
            <w:vAlign w:val="center"/>
          </w:tcPr>
          <w:p>
            <w:pPr>
              <w:textAlignment w:val="baseline"/>
              <w:rPr>
                <w:rFonts w:ascii="宋体" w:hAnsi="宋体" w:eastAsia="宋体" w:cs="宋体"/>
                <w:color w:val="auto"/>
                <w:sz w:val="21"/>
              </w:rPr>
            </w:pPr>
          </w:p>
        </w:tc>
        <w:tc>
          <w:tcPr>
            <w:tcW w:w="949"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228"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291"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lang w:eastAsia="zh-CN"/>
              </w:rPr>
            </w:pPr>
          </w:p>
        </w:tc>
        <w:tc>
          <w:tcPr>
            <w:tcW w:w="1276"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cantSplit/>
          <w:trHeight w:val="395" w:hRule="atLeast"/>
          <w:jc w:val="center"/>
        </w:trPr>
        <w:tc>
          <w:tcPr>
            <w:tcW w:w="1202" w:type="dxa"/>
            <w:vMerge w:val="continue"/>
            <w:tcBorders>
              <w:top w:val="nil"/>
              <w:left w:val="single" w:color="auto" w:sz="4" w:space="0"/>
              <w:bottom w:val="single" w:color="000000" w:sz="4" w:space="0"/>
              <w:right w:val="single" w:color="auto" w:sz="4" w:space="0"/>
            </w:tcBorders>
            <w:vAlign w:val="center"/>
          </w:tcPr>
          <w:p>
            <w:pPr>
              <w:textAlignment w:val="baseline"/>
              <w:rPr>
                <w:rFonts w:ascii="宋体" w:hAnsi="宋体" w:eastAsia="宋体" w:cs="宋体"/>
                <w:color w:val="auto"/>
                <w:sz w:val="21"/>
              </w:rPr>
            </w:pPr>
          </w:p>
        </w:tc>
        <w:tc>
          <w:tcPr>
            <w:tcW w:w="949"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228"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291"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lang w:eastAsia="zh-CN"/>
              </w:rPr>
            </w:pPr>
          </w:p>
        </w:tc>
        <w:tc>
          <w:tcPr>
            <w:tcW w:w="1276"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trHeight w:val="465" w:hRule="atLeast"/>
          <w:jc w:val="center"/>
        </w:trPr>
        <w:tc>
          <w:tcPr>
            <w:tcW w:w="1202" w:type="dxa"/>
            <w:vMerge w:val="restart"/>
            <w:tcBorders>
              <w:top w:val="single" w:color="auto" w:sz="4" w:space="0"/>
              <w:left w:val="single" w:color="auto" w:sz="4" w:space="0"/>
              <w:right w:val="single" w:color="auto" w:sz="4" w:space="0"/>
            </w:tcBorders>
            <w:vAlign w:val="center"/>
          </w:tcPr>
          <w:p>
            <w:pPr>
              <w:ind w:left="113"/>
              <w:jc w:val="center"/>
              <w:textAlignment w:val="baseline"/>
              <w:rPr>
                <w:rFonts w:ascii="宋体" w:hAnsi="宋体" w:eastAsia="宋体" w:cs="宋体"/>
                <w:color w:val="auto"/>
                <w:sz w:val="20"/>
              </w:rPr>
            </w:pPr>
            <w:r>
              <w:rPr>
                <w:rFonts w:hint="eastAsia" w:ascii="宋体" w:hAnsi="宋体" w:eastAsia="宋体" w:cs="宋体"/>
                <w:color w:val="auto"/>
              </w:rPr>
              <w:t>第一指导教师</w:t>
            </w:r>
          </w:p>
        </w:tc>
        <w:tc>
          <w:tcPr>
            <w:tcW w:w="949"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姓名</w:t>
            </w:r>
          </w:p>
        </w:tc>
        <w:tc>
          <w:tcPr>
            <w:tcW w:w="1228" w:type="dxa"/>
            <w:tcBorders>
              <w:top w:val="nil"/>
              <w:left w:val="nil"/>
              <w:bottom w:val="single" w:color="auto" w:sz="4" w:space="0"/>
              <w:right w:val="single" w:color="auto" w:sz="4" w:space="0"/>
            </w:tcBorders>
            <w:vAlign w:val="center"/>
          </w:tcPr>
          <w:p>
            <w:pPr>
              <w:textAlignment w:val="baseline"/>
              <w:rPr>
                <w:rFonts w:ascii="宋体" w:hAnsi="宋体" w:eastAsia="宋体" w:cs="宋体"/>
                <w:color w:val="auto"/>
                <w:sz w:val="21"/>
              </w:rPr>
            </w:pPr>
          </w:p>
        </w:tc>
        <w:tc>
          <w:tcPr>
            <w:tcW w:w="1291"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所属院系</w:t>
            </w: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lang w:eastAsia="zh-CN"/>
              </w:rPr>
            </w:pPr>
          </w:p>
        </w:tc>
        <w:tc>
          <w:tcPr>
            <w:tcW w:w="1276"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职称</w:t>
            </w: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trHeight w:val="465" w:hRule="atLeast"/>
          <w:jc w:val="center"/>
        </w:trPr>
        <w:tc>
          <w:tcPr>
            <w:tcW w:w="1202" w:type="dxa"/>
            <w:vMerge w:val="continue"/>
            <w:tcBorders>
              <w:left w:val="single" w:color="auto" w:sz="4" w:space="0"/>
              <w:bottom w:val="single" w:color="000000" w:sz="4" w:space="0"/>
              <w:right w:val="single" w:color="auto" w:sz="4" w:space="0"/>
            </w:tcBorders>
            <w:vAlign w:val="center"/>
          </w:tcPr>
          <w:p>
            <w:pPr>
              <w:ind w:left="113"/>
              <w:textAlignment w:val="baseline"/>
              <w:rPr>
                <w:rFonts w:ascii="宋体" w:hAnsi="宋体" w:eastAsia="宋体" w:cs="宋体"/>
                <w:color w:val="auto"/>
                <w:sz w:val="20"/>
              </w:rPr>
            </w:pPr>
          </w:p>
        </w:tc>
        <w:tc>
          <w:tcPr>
            <w:tcW w:w="949"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电话</w:t>
            </w:r>
          </w:p>
        </w:tc>
        <w:tc>
          <w:tcPr>
            <w:tcW w:w="1228"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c>
          <w:tcPr>
            <w:tcW w:w="1291"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手机</w:t>
            </w: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rPr>
            </w:pPr>
          </w:p>
        </w:tc>
        <w:tc>
          <w:tcPr>
            <w:tcW w:w="1276"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E-mail</w:t>
            </w: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r>
      <w:tr>
        <w:tblPrEx>
          <w:tblCellMar>
            <w:top w:w="0" w:type="dxa"/>
            <w:left w:w="108" w:type="dxa"/>
            <w:bottom w:w="0" w:type="dxa"/>
            <w:right w:w="108" w:type="dxa"/>
          </w:tblCellMar>
        </w:tblPrEx>
        <w:trPr>
          <w:trHeight w:val="465" w:hRule="atLeast"/>
          <w:jc w:val="center"/>
        </w:trPr>
        <w:tc>
          <w:tcPr>
            <w:tcW w:w="1202" w:type="dxa"/>
            <w:vMerge w:val="restart"/>
            <w:tcBorders>
              <w:left w:val="single" w:color="auto" w:sz="4" w:space="0"/>
              <w:right w:val="single" w:color="auto" w:sz="4" w:space="0"/>
            </w:tcBorders>
            <w:vAlign w:val="center"/>
          </w:tcPr>
          <w:p>
            <w:pPr>
              <w:ind w:left="113"/>
              <w:jc w:val="center"/>
              <w:textAlignment w:val="baseline"/>
              <w:rPr>
                <w:rFonts w:ascii="宋体" w:hAnsi="宋体" w:eastAsia="宋体" w:cs="宋体"/>
                <w:color w:val="auto"/>
                <w:sz w:val="20"/>
              </w:rPr>
            </w:pPr>
            <w:r>
              <w:rPr>
                <w:rFonts w:hint="eastAsia" w:ascii="宋体" w:hAnsi="宋体" w:eastAsia="宋体" w:cs="宋体"/>
                <w:color w:val="auto"/>
              </w:rPr>
              <w:t>第二指导教师</w:t>
            </w:r>
          </w:p>
        </w:tc>
        <w:tc>
          <w:tcPr>
            <w:tcW w:w="949"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姓名</w:t>
            </w:r>
          </w:p>
        </w:tc>
        <w:tc>
          <w:tcPr>
            <w:tcW w:w="1228"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c>
          <w:tcPr>
            <w:tcW w:w="1291"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所属院系</w:t>
            </w: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rPr>
            </w:pPr>
          </w:p>
        </w:tc>
        <w:tc>
          <w:tcPr>
            <w:tcW w:w="1276"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职称</w:t>
            </w: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r>
      <w:tr>
        <w:tblPrEx>
          <w:tblCellMar>
            <w:top w:w="0" w:type="dxa"/>
            <w:left w:w="108" w:type="dxa"/>
            <w:bottom w:w="0" w:type="dxa"/>
            <w:right w:w="108" w:type="dxa"/>
          </w:tblCellMar>
        </w:tblPrEx>
        <w:trPr>
          <w:trHeight w:val="465" w:hRule="atLeast"/>
          <w:jc w:val="center"/>
        </w:trPr>
        <w:tc>
          <w:tcPr>
            <w:tcW w:w="1202" w:type="dxa"/>
            <w:vMerge w:val="continue"/>
            <w:tcBorders>
              <w:left w:val="single" w:color="auto" w:sz="4" w:space="0"/>
              <w:bottom w:val="single" w:color="000000" w:sz="4" w:space="0"/>
              <w:right w:val="single" w:color="auto" w:sz="4" w:space="0"/>
            </w:tcBorders>
            <w:vAlign w:val="center"/>
          </w:tcPr>
          <w:p>
            <w:pPr>
              <w:ind w:left="113"/>
              <w:textAlignment w:val="baseline"/>
              <w:rPr>
                <w:rFonts w:ascii="宋体" w:hAnsi="宋体" w:eastAsia="宋体" w:cs="宋体"/>
                <w:color w:val="auto"/>
                <w:sz w:val="20"/>
              </w:rPr>
            </w:pPr>
          </w:p>
        </w:tc>
        <w:tc>
          <w:tcPr>
            <w:tcW w:w="949"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电话</w:t>
            </w:r>
          </w:p>
        </w:tc>
        <w:tc>
          <w:tcPr>
            <w:tcW w:w="1228" w:type="dxa"/>
            <w:tcBorders>
              <w:top w:val="nil"/>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c>
          <w:tcPr>
            <w:tcW w:w="1291"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手机</w:t>
            </w:r>
          </w:p>
        </w:tc>
        <w:tc>
          <w:tcPr>
            <w:tcW w:w="2410" w:type="dxa"/>
            <w:gridSpan w:val="2"/>
            <w:tcBorders>
              <w:top w:val="single" w:color="auto" w:sz="4" w:space="0"/>
              <w:left w:val="nil"/>
              <w:bottom w:val="single" w:color="auto" w:sz="4" w:space="0"/>
              <w:right w:val="single" w:color="000000" w:sz="4" w:space="0"/>
            </w:tcBorders>
            <w:vAlign w:val="center"/>
          </w:tcPr>
          <w:p>
            <w:pPr>
              <w:jc w:val="center"/>
              <w:textAlignment w:val="baseline"/>
              <w:rPr>
                <w:rFonts w:ascii="宋体" w:hAnsi="宋体" w:eastAsia="宋体" w:cs="宋体"/>
                <w:color w:val="auto"/>
                <w:sz w:val="21"/>
              </w:rPr>
            </w:pPr>
          </w:p>
        </w:tc>
        <w:tc>
          <w:tcPr>
            <w:tcW w:w="1276"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E-mail</w:t>
            </w:r>
          </w:p>
        </w:tc>
        <w:tc>
          <w:tcPr>
            <w:tcW w:w="1067" w:type="dxa"/>
            <w:tcBorders>
              <w:top w:val="single" w:color="auto" w:sz="4" w:space="0"/>
              <w:left w:val="nil"/>
              <w:bottom w:val="single" w:color="auto" w:sz="4" w:space="0"/>
              <w:right w:val="single" w:color="auto" w:sz="4" w:space="0"/>
            </w:tcBorders>
            <w:vAlign w:val="center"/>
          </w:tcPr>
          <w:p>
            <w:pPr>
              <w:jc w:val="center"/>
              <w:textAlignment w:val="baseline"/>
              <w:rPr>
                <w:rFonts w:ascii="宋体" w:hAnsi="宋体" w:eastAsia="宋体" w:cs="宋体"/>
                <w:color w:val="auto"/>
                <w:sz w:val="21"/>
              </w:rPr>
            </w:pPr>
          </w:p>
        </w:tc>
      </w:tr>
      <w:tr>
        <w:tblPrEx>
          <w:tblCellMar>
            <w:top w:w="0" w:type="dxa"/>
            <w:left w:w="108" w:type="dxa"/>
            <w:bottom w:w="0" w:type="dxa"/>
            <w:right w:w="108" w:type="dxa"/>
          </w:tblCellMar>
        </w:tblPrEx>
        <w:trPr>
          <w:cantSplit/>
          <w:trHeight w:val="395" w:hRule="atLeast"/>
          <w:jc w:val="center"/>
        </w:trPr>
        <w:tc>
          <w:tcPr>
            <w:tcW w:w="1202" w:type="dxa"/>
            <w:vMerge w:val="restart"/>
            <w:tcBorders>
              <w:top w:val="nil"/>
              <w:left w:val="single" w:color="auto" w:sz="4" w:space="0"/>
              <w:bottom w:val="single" w:color="000000"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团队</w:t>
            </w:r>
          </w:p>
          <w:p>
            <w:pPr>
              <w:jc w:val="center"/>
              <w:textAlignment w:val="baseline"/>
              <w:rPr>
                <w:rFonts w:ascii="宋体" w:hAnsi="宋体" w:eastAsia="宋体" w:cs="宋体"/>
                <w:color w:val="auto"/>
                <w:sz w:val="20"/>
              </w:rPr>
            </w:pPr>
            <w:r>
              <w:rPr>
                <w:rFonts w:hint="eastAsia" w:ascii="宋体" w:hAnsi="宋体" w:eastAsia="宋体" w:cs="宋体"/>
                <w:color w:val="auto"/>
              </w:rPr>
              <w:t>联系</w:t>
            </w:r>
          </w:p>
          <w:p>
            <w:pPr>
              <w:jc w:val="center"/>
              <w:textAlignment w:val="baseline"/>
              <w:rPr>
                <w:rFonts w:ascii="宋体" w:hAnsi="宋体" w:eastAsia="宋体" w:cs="宋体"/>
                <w:color w:val="auto"/>
                <w:sz w:val="20"/>
              </w:rPr>
            </w:pPr>
            <w:r>
              <w:rPr>
                <w:rFonts w:hint="eastAsia" w:ascii="宋体" w:hAnsi="宋体" w:eastAsia="宋体" w:cs="宋体"/>
                <w:color w:val="auto"/>
              </w:rPr>
              <w:t>方式</w:t>
            </w:r>
          </w:p>
        </w:tc>
        <w:tc>
          <w:tcPr>
            <w:tcW w:w="949" w:type="dxa"/>
            <w:tcBorders>
              <w:top w:val="nil"/>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联系人</w:t>
            </w:r>
          </w:p>
          <w:p>
            <w:pPr>
              <w:jc w:val="center"/>
              <w:textAlignment w:val="baseline"/>
              <w:rPr>
                <w:rFonts w:ascii="宋体" w:hAnsi="宋体" w:eastAsia="宋体" w:cs="宋体"/>
                <w:color w:val="auto"/>
                <w:sz w:val="20"/>
              </w:rPr>
            </w:pPr>
            <w:r>
              <w:rPr>
                <w:rFonts w:hint="eastAsia" w:ascii="宋体" w:hAnsi="宋体" w:eastAsia="宋体" w:cs="宋体"/>
                <w:color w:val="auto"/>
              </w:rPr>
              <w:t>姓  名</w:t>
            </w:r>
          </w:p>
        </w:tc>
        <w:tc>
          <w:tcPr>
            <w:tcW w:w="2519" w:type="dxa"/>
            <w:gridSpan w:val="2"/>
            <w:tcBorders>
              <w:top w:val="single" w:color="auto" w:sz="4" w:space="0"/>
              <w:left w:val="single" w:color="auto" w:sz="4" w:space="0"/>
              <w:bottom w:val="single" w:color="auto" w:sz="4" w:space="0"/>
              <w:right w:val="single" w:color="000000" w:sz="4" w:space="0"/>
            </w:tcBorders>
            <w:vAlign w:val="center"/>
          </w:tcPr>
          <w:p>
            <w:pPr>
              <w:jc w:val="both"/>
              <w:textAlignment w:val="baseline"/>
              <w:rPr>
                <w:rFonts w:ascii="宋体" w:hAnsi="宋体" w:eastAsia="宋体" w:cs="宋体"/>
                <w:color w:val="auto"/>
                <w:sz w:val="21"/>
              </w:rPr>
            </w:pPr>
          </w:p>
        </w:tc>
        <w:tc>
          <w:tcPr>
            <w:tcW w:w="1163" w:type="dxa"/>
            <w:tcBorders>
              <w:top w:val="single" w:color="auto" w:sz="4" w:space="0"/>
              <w:left w:val="single" w:color="auto" w:sz="4" w:space="0"/>
              <w:bottom w:val="single" w:color="auto" w:sz="4" w:space="0"/>
              <w:right w:val="single" w:color="000000" w:sz="4" w:space="0"/>
            </w:tcBorders>
            <w:vAlign w:val="center"/>
          </w:tcPr>
          <w:p>
            <w:pPr>
              <w:jc w:val="center"/>
              <w:textAlignment w:val="baseline"/>
              <w:rPr>
                <w:rFonts w:ascii="宋体" w:hAnsi="宋体" w:eastAsia="宋体" w:cs="宋体"/>
                <w:color w:val="auto"/>
                <w:sz w:val="20"/>
              </w:rPr>
            </w:pPr>
            <w:r>
              <w:rPr>
                <w:rFonts w:hint="eastAsia" w:ascii="宋体" w:hAnsi="宋体" w:eastAsia="宋体" w:cs="宋体"/>
                <w:color w:val="auto"/>
              </w:rPr>
              <w:t>联系</w:t>
            </w:r>
          </w:p>
          <w:p>
            <w:pPr>
              <w:jc w:val="center"/>
              <w:textAlignment w:val="baseline"/>
              <w:rPr>
                <w:rFonts w:ascii="宋体" w:hAnsi="宋体" w:eastAsia="宋体" w:cs="宋体"/>
                <w:color w:val="auto"/>
                <w:sz w:val="21"/>
              </w:rPr>
            </w:pPr>
            <w:r>
              <w:rPr>
                <w:rFonts w:hint="eastAsia" w:ascii="宋体" w:hAnsi="宋体" w:eastAsia="宋体" w:cs="宋体"/>
                <w:color w:val="auto"/>
              </w:rPr>
              <w:t>电话</w:t>
            </w:r>
          </w:p>
        </w:tc>
        <w:tc>
          <w:tcPr>
            <w:tcW w:w="3590" w:type="dxa"/>
            <w:gridSpan w:val="3"/>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1"/>
              </w:rPr>
            </w:pPr>
          </w:p>
          <w:p>
            <w:pPr>
              <w:jc w:val="center"/>
              <w:textAlignment w:val="baseline"/>
              <w:rPr>
                <w:rFonts w:ascii="宋体" w:hAnsi="宋体" w:eastAsia="宋体" w:cs="宋体"/>
                <w:color w:val="auto"/>
                <w:sz w:val="21"/>
              </w:rPr>
            </w:pPr>
          </w:p>
        </w:tc>
      </w:tr>
      <w:tr>
        <w:tblPrEx>
          <w:tblCellMar>
            <w:top w:w="0" w:type="dxa"/>
            <w:left w:w="108" w:type="dxa"/>
            <w:bottom w:w="0" w:type="dxa"/>
            <w:right w:w="108" w:type="dxa"/>
          </w:tblCellMar>
        </w:tblPrEx>
        <w:trPr>
          <w:cantSplit/>
          <w:trHeight w:val="946" w:hRule="atLeast"/>
          <w:jc w:val="center"/>
        </w:trPr>
        <w:tc>
          <w:tcPr>
            <w:tcW w:w="1202" w:type="dxa"/>
            <w:vMerge w:val="continue"/>
            <w:tcBorders>
              <w:top w:val="nil"/>
              <w:left w:val="single" w:color="auto" w:sz="4" w:space="0"/>
              <w:bottom w:val="single" w:color="auto" w:sz="4" w:space="0"/>
              <w:right w:val="single" w:color="auto" w:sz="4" w:space="0"/>
            </w:tcBorders>
            <w:vAlign w:val="center"/>
          </w:tcPr>
          <w:p>
            <w:pPr>
              <w:jc w:val="center"/>
              <w:textAlignment w:val="baseline"/>
              <w:rPr>
                <w:rFonts w:ascii="宋体" w:hAnsi="宋体" w:eastAsia="宋体" w:cs="宋体"/>
                <w:color w:val="auto"/>
                <w:sz w:val="20"/>
              </w:rPr>
            </w:pPr>
          </w:p>
        </w:tc>
        <w:tc>
          <w:tcPr>
            <w:tcW w:w="949" w:type="dxa"/>
            <w:tcBorders>
              <w:top w:val="single" w:color="auto" w:sz="4" w:space="0"/>
              <w:left w:val="single" w:color="auto" w:sz="4" w:space="0"/>
              <w:bottom w:val="single" w:color="auto" w:sz="4" w:space="0"/>
              <w:right w:val="single" w:color="auto" w:sz="4" w:space="0"/>
            </w:tcBorders>
            <w:vAlign w:val="center"/>
          </w:tcPr>
          <w:p>
            <w:pPr>
              <w:widowControl w:val="0"/>
              <w:jc w:val="center"/>
              <w:textAlignment w:val="baseline"/>
              <w:rPr>
                <w:rFonts w:ascii="宋体" w:hAnsi="宋体" w:eastAsia="宋体" w:cs="宋体"/>
                <w:color w:val="auto"/>
                <w:sz w:val="20"/>
              </w:rPr>
            </w:pPr>
            <w:r>
              <w:rPr>
                <w:rFonts w:hint="eastAsia" w:ascii="宋体" w:hAnsi="宋体" w:eastAsia="宋体" w:cs="宋体"/>
                <w:color w:val="auto"/>
              </w:rPr>
              <w:t>电子</w:t>
            </w:r>
          </w:p>
          <w:p>
            <w:pPr>
              <w:widowControl w:val="0"/>
              <w:jc w:val="center"/>
              <w:textAlignment w:val="baseline"/>
              <w:rPr>
                <w:rFonts w:ascii="宋体" w:hAnsi="宋体" w:eastAsia="宋体" w:cs="宋体"/>
                <w:color w:val="auto"/>
                <w:sz w:val="20"/>
              </w:rPr>
            </w:pPr>
            <w:r>
              <w:rPr>
                <w:rFonts w:hint="eastAsia" w:ascii="宋体" w:hAnsi="宋体" w:eastAsia="宋体" w:cs="宋体"/>
                <w:color w:val="auto"/>
              </w:rPr>
              <w:t>邮箱</w:t>
            </w:r>
          </w:p>
        </w:tc>
        <w:tc>
          <w:tcPr>
            <w:tcW w:w="7272" w:type="dxa"/>
            <w:gridSpan w:val="6"/>
            <w:tcBorders>
              <w:top w:val="single" w:color="auto" w:sz="4" w:space="0"/>
              <w:left w:val="single" w:color="auto" w:sz="4" w:space="0"/>
              <w:right w:val="single" w:color="auto" w:sz="4" w:space="0"/>
            </w:tcBorders>
            <w:vAlign w:val="center"/>
          </w:tcPr>
          <w:p>
            <w:pPr>
              <w:widowControl w:val="0"/>
              <w:textAlignment w:val="baseline"/>
              <w:rPr>
                <w:rFonts w:ascii="宋体" w:hAnsi="宋体" w:eastAsia="宋体" w:cs="宋体"/>
                <w:color w:val="auto"/>
                <w:sz w:val="21"/>
              </w:rPr>
            </w:pPr>
          </w:p>
        </w:tc>
      </w:tr>
      <w:tr>
        <w:tblPrEx>
          <w:tblCellMar>
            <w:top w:w="0" w:type="dxa"/>
            <w:left w:w="108" w:type="dxa"/>
            <w:bottom w:w="0" w:type="dxa"/>
            <w:right w:w="108" w:type="dxa"/>
          </w:tblCellMar>
        </w:tblPrEx>
        <w:trPr>
          <w:cantSplit/>
          <w:trHeight w:val="395" w:hRule="atLeast"/>
          <w:jc w:val="center"/>
        </w:trPr>
        <w:tc>
          <w:tcPr>
            <w:tcW w:w="9423" w:type="dxa"/>
            <w:gridSpan w:val="8"/>
            <w:vMerge w:val="restart"/>
            <w:tcBorders>
              <w:top w:val="single" w:color="auto" w:sz="4" w:space="0"/>
              <w:left w:val="single" w:color="auto" w:sz="4" w:space="0"/>
              <w:right w:val="single" w:color="auto" w:sz="4" w:space="0"/>
            </w:tcBorders>
            <w:vAlign w:val="center"/>
          </w:tcPr>
          <w:p>
            <w:pPr>
              <w:widowControl w:val="0"/>
              <w:spacing w:line="340" w:lineRule="exact"/>
              <w:textAlignment w:val="baseline"/>
              <w:rPr>
                <w:rFonts w:ascii="宋体" w:hAnsi="宋体" w:eastAsia="宋体" w:cs="宋体"/>
                <w:color w:val="auto"/>
                <w:sz w:val="22"/>
                <w:szCs w:val="22"/>
                <w:lang w:eastAsia="zh-CN"/>
              </w:rPr>
            </w:pPr>
            <w:r>
              <w:rPr>
                <w:rFonts w:hint="eastAsia" w:ascii="宋体" w:hAnsi="宋体" w:eastAsia="宋体" w:cs="宋体"/>
                <w:color w:val="auto"/>
                <w:sz w:val="22"/>
                <w:szCs w:val="22"/>
                <w:lang w:eastAsia="zh-CN"/>
              </w:rPr>
              <w:t>学校党委宣传部门或所在学院党委（党总支）对参赛作品出具意识形态等内容方面审查意见</w:t>
            </w:r>
          </w:p>
          <w:p>
            <w:pPr>
              <w:widowControl w:val="0"/>
              <w:spacing w:line="340" w:lineRule="exact"/>
              <w:textAlignment w:val="baseline"/>
              <w:rPr>
                <w:rFonts w:ascii="宋体" w:hAnsi="宋体" w:eastAsia="宋体" w:cs="宋体"/>
                <w:color w:val="auto"/>
                <w:sz w:val="22"/>
                <w:szCs w:val="22"/>
                <w:lang w:eastAsia="zh-CN"/>
              </w:rPr>
            </w:pPr>
            <w:r>
              <w:rPr>
                <w:rFonts w:hint="eastAsia" w:ascii="宋体" w:hAnsi="宋体" w:eastAsia="宋体" w:cs="宋体"/>
                <w:color w:val="auto"/>
                <w:sz w:val="22"/>
                <w:szCs w:val="22"/>
                <w:lang w:eastAsia="zh-CN"/>
              </w:rPr>
              <w:t xml:space="preserve">                          </w:t>
            </w:r>
          </w:p>
          <w:p>
            <w:pPr>
              <w:widowControl w:val="0"/>
              <w:spacing w:line="340" w:lineRule="exact"/>
              <w:ind w:firstLine="440" w:firstLineChars="200"/>
              <w:textAlignment w:val="baseline"/>
              <w:rPr>
                <w:rFonts w:ascii="宋体" w:hAnsi="宋体" w:eastAsia="宋体" w:cs="宋体"/>
                <w:color w:val="auto"/>
                <w:sz w:val="22"/>
                <w:szCs w:val="22"/>
                <w:lang w:eastAsia="zh-CN"/>
              </w:rPr>
            </w:pPr>
            <w:r>
              <w:rPr>
                <w:rFonts w:hint="eastAsia" w:ascii="宋体" w:hAnsi="宋体" w:eastAsia="宋体" w:cs="宋体"/>
                <w:color w:val="auto"/>
                <w:sz w:val="22"/>
                <w:szCs w:val="22"/>
                <w:lang w:eastAsia="zh-CN"/>
              </w:rPr>
              <w:t xml:space="preserve">                                           </w:t>
            </w:r>
          </w:p>
          <w:p>
            <w:pPr>
              <w:jc w:val="right"/>
              <w:textAlignment w:val="baseline"/>
              <w:rPr>
                <w:rFonts w:ascii="宋体" w:hAnsi="宋体" w:eastAsia="宋体" w:cs="宋体"/>
                <w:color w:val="auto"/>
                <w:sz w:val="21"/>
                <w:lang w:eastAsia="zh-CN"/>
              </w:rPr>
            </w:pPr>
            <w:r>
              <w:rPr>
                <w:rFonts w:hint="eastAsia" w:ascii="宋体" w:hAnsi="宋体" w:eastAsia="宋体" w:cs="宋体"/>
                <w:color w:val="auto"/>
                <w:sz w:val="22"/>
                <w:szCs w:val="22"/>
                <w:lang w:eastAsia="zh-CN"/>
              </w:rPr>
              <w:t xml:space="preserve">                                                      </w:t>
            </w:r>
            <w:r>
              <w:rPr>
                <w:rFonts w:hint="eastAsia" w:ascii="宋体" w:hAnsi="宋体" w:eastAsia="宋体" w:cs="宋体"/>
                <w:color w:val="auto"/>
                <w:sz w:val="24"/>
                <w:szCs w:val="24"/>
                <w:lang w:eastAsia="zh-CN"/>
              </w:rPr>
              <w:t xml:space="preserve">  党委（党总支）盖章                                                     年    月    日</w:t>
            </w:r>
          </w:p>
        </w:tc>
      </w:tr>
      <w:tr>
        <w:tblPrEx>
          <w:tblCellMar>
            <w:top w:w="0" w:type="dxa"/>
            <w:left w:w="108" w:type="dxa"/>
            <w:bottom w:w="0" w:type="dxa"/>
            <w:right w:w="108" w:type="dxa"/>
          </w:tblCellMar>
        </w:tblPrEx>
        <w:trPr>
          <w:cantSplit/>
          <w:trHeight w:val="395" w:hRule="atLeast"/>
          <w:jc w:val="center"/>
        </w:trPr>
        <w:tc>
          <w:tcPr>
            <w:tcW w:w="9423" w:type="dxa"/>
            <w:gridSpan w:val="8"/>
            <w:vMerge w:val="continue"/>
            <w:tcBorders>
              <w:top w:val="single" w:color="auto" w:sz="4" w:space="0"/>
              <w:left w:val="single" w:color="auto" w:sz="4" w:space="0"/>
              <w:bottom w:val="single" w:color="000000" w:sz="4" w:space="0"/>
              <w:right w:val="single" w:color="auto" w:sz="4" w:space="0"/>
            </w:tcBorders>
            <w:vAlign w:val="center"/>
          </w:tcPr>
          <w:p>
            <w:pP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cantSplit/>
          <w:trHeight w:val="312" w:hRule="atLeast"/>
          <w:jc w:val="center"/>
        </w:trPr>
        <w:tc>
          <w:tcPr>
            <w:tcW w:w="9423" w:type="dxa"/>
            <w:gridSpan w:val="8"/>
            <w:vMerge w:val="continue"/>
            <w:tcBorders>
              <w:top w:val="single" w:color="auto" w:sz="4" w:space="0"/>
              <w:left w:val="single" w:color="auto" w:sz="4" w:space="0"/>
              <w:bottom w:val="single" w:color="auto" w:sz="4" w:space="0"/>
              <w:right w:val="single" w:color="auto" w:sz="4" w:space="0"/>
            </w:tcBorders>
            <w:vAlign w:val="center"/>
          </w:tcPr>
          <w:p>
            <w:pPr>
              <w:textAlignment w:val="baseline"/>
              <w:rPr>
                <w:rFonts w:ascii="宋体" w:hAnsi="宋体" w:eastAsia="宋体" w:cs="宋体"/>
                <w:color w:val="auto"/>
                <w:sz w:val="21"/>
                <w:lang w:eastAsia="zh-CN"/>
              </w:rPr>
            </w:pPr>
          </w:p>
        </w:tc>
      </w:tr>
      <w:tr>
        <w:tblPrEx>
          <w:tblCellMar>
            <w:top w:w="0" w:type="dxa"/>
            <w:left w:w="108" w:type="dxa"/>
            <w:bottom w:w="0" w:type="dxa"/>
            <w:right w:w="108" w:type="dxa"/>
          </w:tblCellMar>
        </w:tblPrEx>
        <w:trPr>
          <w:cantSplit/>
          <w:trHeight w:val="1080" w:hRule="atLeast"/>
          <w:jc w:val="center"/>
        </w:trPr>
        <w:tc>
          <w:tcPr>
            <w:tcW w:w="9423" w:type="dxa"/>
            <w:gridSpan w:val="8"/>
            <w:tcBorders>
              <w:top w:val="single" w:color="auto" w:sz="4" w:space="0"/>
              <w:left w:val="single" w:color="auto" w:sz="4" w:space="0"/>
              <w:bottom w:val="single" w:color="auto" w:sz="4" w:space="0"/>
              <w:right w:val="single" w:color="auto" w:sz="4" w:space="0"/>
            </w:tcBorders>
            <w:vAlign w:val="center"/>
          </w:tcPr>
          <w:p>
            <w:pPr>
              <w:widowControl w:val="0"/>
              <w:spacing w:line="340" w:lineRule="exact"/>
              <w:ind w:firstLine="440" w:firstLineChars="200"/>
              <w:textAlignment w:val="baseline"/>
              <w:rPr>
                <w:rFonts w:ascii="宋体" w:hAnsi="宋体" w:eastAsia="宋体" w:cs="宋体"/>
                <w:color w:val="auto"/>
                <w:sz w:val="22"/>
                <w:szCs w:val="22"/>
                <w:lang w:eastAsia="zh-CN"/>
              </w:rPr>
            </w:pPr>
          </w:p>
          <w:p>
            <w:pPr>
              <w:widowControl w:val="0"/>
              <w:spacing w:line="340" w:lineRule="exact"/>
              <w:ind w:firstLine="440" w:firstLineChars="200"/>
              <w:textAlignment w:val="baseline"/>
              <w:rPr>
                <w:rFonts w:ascii="宋体" w:hAnsi="宋体" w:eastAsia="宋体" w:cs="宋体"/>
                <w:color w:val="auto"/>
                <w:sz w:val="22"/>
                <w:szCs w:val="22"/>
                <w:lang w:eastAsia="zh-CN"/>
              </w:rPr>
            </w:pPr>
            <w:r>
              <w:rPr>
                <w:rFonts w:hint="eastAsia" w:ascii="宋体" w:hAnsi="宋体" w:eastAsia="宋体" w:cs="宋体"/>
                <w:color w:val="auto"/>
                <w:sz w:val="22"/>
                <w:szCs w:val="22"/>
                <w:lang w:eastAsia="zh-CN"/>
              </w:rPr>
              <w:t>团队所有参赛成员为本校（院）在读全日制学生，领队为本校（院）正式教师，特此证明。</w:t>
            </w:r>
          </w:p>
          <w:p>
            <w:pPr>
              <w:jc w:val="center"/>
              <w:textAlignment w:val="baseline"/>
              <w:rPr>
                <w:rFonts w:ascii="宋体" w:hAnsi="宋体" w:eastAsia="宋体" w:cs="宋体"/>
                <w:color w:val="auto"/>
                <w:sz w:val="20"/>
                <w:lang w:eastAsia="zh-CN"/>
              </w:rPr>
            </w:pPr>
            <w:r>
              <w:rPr>
                <w:rFonts w:hint="eastAsia" w:ascii="宋体" w:hAnsi="宋体" w:eastAsia="宋体" w:cs="宋体"/>
                <w:color w:val="auto"/>
                <w:lang w:eastAsia="zh-CN"/>
              </w:rPr>
              <w:t xml:space="preserve">                                                      </w:t>
            </w:r>
          </w:p>
          <w:p>
            <w:pPr>
              <w:jc w:val="center"/>
              <w:textAlignment w:val="baseline"/>
              <w:rPr>
                <w:rFonts w:ascii="宋体" w:hAnsi="宋体" w:eastAsia="宋体" w:cs="宋体"/>
                <w:color w:val="auto"/>
                <w:sz w:val="20"/>
                <w:lang w:eastAsia="zh-CN"/>
              </w:rPr>
            </w:pPr>
            <w:r>
              <w:rPr>
                <w:rFonts w:hint="eastAsia" w:ascii="宋体" w:hAnsi="宋体" w:eastAsia="宋体" w:cs="宋体"/>
                <w:color w:val="auto"/>
                <w:lang w:eastAsia="zh-CN"/>
              </w:rPr>
              <w:t xml:space="preserve">                                                         学校</w:t>
            </w:r>
            <w:r>
              <w:rPr>
                <w:rFonts w:hint="eastAsia" w:ascii="宋体" w:hAnsi="宋体" w:eastAsia="宋体" w:cs="宋体"/>
                <w:color w:val="auto"/>
                <w:lang w:eastAsia="zh-CN"/>
              </w:rPr>
              <w:t>（或学院）盖章</w:t>
            </w:r>
          </w:p>
          <w:p>
            <w:pPr>
              <w:jc w:val="center"/>
              <w:textAlignment w:val="baseline"/>
              <w:rPr>
                <w:rFonts w:ascii="宋体" w:hAnsi="宋体" w:eastAsia="宋体" w:cs="宋体"/>
                <w:color w:val="auto"/>
                <w:lang w:eastAsia="zh-CN"/>
              </w:rPr>
            </w:pPr>
            <w:r>
              <w:rPr>
                <w:rFonts w:hint="eastAsia" w:ascii="宋体" w:hAnsi="宋体" w:eastAsia="宋体" w:cs="宋体"/>
                <w:color w:val="auto"/>
                <w:lang w:eastAsia="zh-CN"/>
              </w:rPr>
              <w:t xml:space="preserve">                                                        年    月    日</w:t>
            </w:r>
          </w:p>
        </w:tc>
      </w:tr>
      <w:tr>
        <w:tblPrEx>
          <w:tblCellMar>
            <w:top w:w="0" w:type="dxa"/>
            <w:left w:w="108" w:type="dxa"/>
            <w:bottom w:w="0" w:type="dxa"/>
            <w:right w:w="108" w:type="dxa"/>
          </w:tblCellMar>
        </w:tblPrEx>
        <w:trPr>
          <w:cantSplit/>
          <w:trHeight w:val="1080" w:hRule="atLeast"/>
          <w:jc w:val="center"/>
        </w:trPr>
        <w:tc>
          <w:tcPr>
            <w:tcW w:w="9423" w:type="dxa"/>
            <w:gridSpan w:val="8"/>
            <w:tcBorders>
              <w:top w:val="single" w:color="auto" w:sz="4" w:space="0"/>
              <w:left w:val="single" w:color="auto" w:sz="4" w:space="0"/>
              <w:bottom w:val="single" w:color="auto" w:sz="4" w:space="0"/>
              <w:right w:val="single" w:color="auto" w:sz="4" w:space="0"/>
            </w:tcBorders>
            <w:vAlign w:val="center"/>
          </w:tcPr>
          <w:p>
            <w:pPr>
              <w:textAlignment w:val="baseline"/>
              <w:rPr>
                <w:rFonts w:ascii="宋体" w:hAnsi="宋体" w:eastAsia="宋体" w:cs="宋体"/>
                <w:color w:val="auto"/>
                <w:sz w:val="20"/>
                <w:lang w:eastAsia="zh-CN"/>
              </w:rPr>
            </w:pPr>
            <w:r>
              <w:rPr>
                <w:rFonts w:hint="eastAsia" w:ascii="宋体" w:hAnsi="宋体" w:eastAsia="宋体" w:cs="宋体"/>
                <w:color w:val="auto"/>
                <w:lang w:eastAsia="zh-CN"/>
              </w:rPr>
              <w:t>大赛组委会审核意见:</w:t>
            </w:r>
          </w:p>
          <w:p>
            <w:pPr>
              <w:textAlignment w:val="baseline"/>
              <w:rPr>
                <w:rFonts w:ascii="宋体" w:hAnsi="宋体" w:eastAsia="宋体" w:cs="宋体"/>
                <w:color w:val="auto"/>
                <w:sz w:val="21"/>
                <w:lang w:eastAsia="zh-CN"/>
              </w:rPr>
            </w:pPr>
          </w:p>
          <w:p>
            <w:pPr>
              <w:ind w:firstLine="6960" w:firstLineChars="2900"/>
              <w:jc w:val="both"/>
              <w:textAlignment w:val="baseline"/>
              <w:rPr>
                <w:rFonts w:ascii="宋体" w:hAnsi="宋体" w:eastAsia="宋体" w:cs="宋体"/>
                <w:color w:val="auto"/>
                <w:lang w:eastAsia="zh-CN"/>
              </w:rPr>
            </w:pPr>
            <w:r>
              <w:rPr>
                <w:rFonts w:hint="eastAsia" w:ascii="宋体" w:hAnsi="宋体" w:eastAsia="宋体" w:cs="宋体"/>
                <w:color w:val="auto"/>
                <w:lang w:eastAsia="zh-CN"/>
              </w:rPr>
              <w:t>组委会盖章</w:t>
            </w:r>
          </w:p>
          <w:p>
            <w:pPr>
              <w:ind w:firstLine="7200" w:firstLineChars="3000"/>
              <w:jc w:val="both"/>
              <w:textAlignment w:val="baseline"/>
              <w:rPr>
                <w:rFonts w:ascii="宋体" w:hAnsi="宋体" w:eastAsia="宋体" w:cs="宋体"/>
                <w:color w:val="auto"/>
              </w:rPr>
            </w:pPr>
            <w:r>
              <w:rPr>
                <w:rFonts w:hint="eastAsia" w:ascii="宋体" w:hAnsi="宋体" w:eastAsia="宋体" w:cs="宋体"/>
                <w:color w:val="auto"/>
              </w:rPr>
              <w:t>年    月    日</w:t>
            </w:r>
          </w:p>
        </w:tc>
      </w:tr>
    </w:tbl>
    <w:p>
      <w:pPr>
        <w:textAlignment w:val="baseline"/>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备</w:t>
      </w:r>
      <w:r>
        <w:rPr>
          <w:rFonts w:hint="eastAsia" w:ascii="宋体" w:hAnsi="宋体" w:eastAsia="宋体" w:cs="宋体"/>
          <w:color w:val="auto"/>
          <w:sz w:val="21"/>
          <w:szCs w:val="21"/>
          <w:lang w:eastAsia="zh-CN"/>
        </w:rPr>
        <w:t>注：每个参赛队请提供报名表电子稿1份，盖章纸制稿2份。</w:t>
      </w:r>
    </w:p>
    <w:p>
      <w:pPr>
        <w:textAlignment w:val="baseline"/>
        <w:rPr>
          <w:rFonts w:ascii="仿宋" w:hAnsi="仿宋" w:eastAsia="仿宋"/>
          <w:color w:val="auto"/>
          <w:sz w:val="21"/>
          <w:szCs w:val="21"/>
          <w:lang w:eastAsia="zh-CN"/>
        </w:rPr>
      </w:pPr>
    </w:p>
    <w:p>
      <w:pPr>
        <w:rPr>
          <w:rFonts w:ascii="宋体" w:hAnsi="宋体"/>
          <w:b/>
          <w:bCs/>
          <w:color w:val="auto"/>
          <w:szCs w:val="22"/>
          <w:lang w:eastAsia="zh-CN"/>
        </w:rPr>
      </w:pPr>
      <w:r>
        <w:rPr>
          <w:rFonts w:hint="eastAsia" w:ascii="宋体" w:hAnsi="宋体"/>
          <w:b/>
          <w:bCs/>
          <w:color w:val="auto"/>
          <w:szCs w:val="22"/>
          <w:lang w:eastAsia="zh-CN"/>
        </w:rPr>
        <w:br w:type="page"/>
      </w:r>
    </w:p>
    <w:p>
      <w:pPr>
        <w:spacing w:line="340" w:lineRule="exact"/>
        <w:textAlignment w:val="baseline"/>
        <w:rPr>
          <w:rFonts w:ascii="宋体" w:hAnsi="宋体"/>
          <w:b/>
          <w:bCs/>
          <w:color w:val="auto"/>
          <w:szCs w:val="22"/>
          <w:lang w:eastAsia="zh-CN"/>
        </w:rPr>
      </w:pPr>
      <w:r>
        <w:rPr>
          <w:rFonts w:hint="default" w:ascii="Times New Roman" w:hAnsi="Times New Roman" w:cs="Times New Roman"/>
          <w:b/>
          <w:bCs/>
          <w:color w:val="auto"/>
          <w:szCs w:val="22"/>
          <w:lang w:eastAsia="zh-CN"/>
        </w:rPr>
        <w:t>附件3：</w:t>
      </w:r>
    </w:p>
    <w:p>
      <w:pPr>
        <w:spacing w:line="340" w:lineRule="exact"/>
        <w:jc w:val="center"/>
        <w:textAlignment w:val="baseline"/>
        <w:rPr>
          <w:rFonts w:ascii="宋体" w:hAnsi="宋体" w:eastAsia="宋体" w:cs="宋体"/>
          <w:color w:val="auto"/>
          <w:sz w:val="30"/>
          <w:szCs w:val="30"/>
          <w:lang w:eastAsia="zh-CN"/>
        </w:rPr>
      </w:pPr>
      <w:r>
        <w:rPr>
          <w:rFonts w:hint="eastAsia" w:ascii="宋体" w:hAnsi="宋体" w:eastAsia="宋体" w:cs="宋体"/>
          <w:color w:val="auto"/>
          <w:sz w:val="30"/>
          <w:szCs w:val="30"/>
          <w:lang w:eastAsia="zh-CN"/>
        </w:rPr>
        <w:t>第九届湖南省大学生旅游专业综合技能大赛报名汇总表</w:t>
      </w:r>
    </w:p>
    <w:p>
      <w:pPr>
        <w:widowControl w:val="0"/>
        <w:spacing w:line="360" w:lineRule="auto"/>
        <w:ind w:firstLine="360" w:firstLineChars="150"/>
        <w:textAlignment w:val="baseline"/>
        <w:rPr>
          <w:rFonts w:hint="default" w:ascii="Times New Roman" w:hAnsi="Times New Roman" w:eastAsia="宋体" w:cs="Times New Roman"/>
          <w:color w:val="auto"/>
          <w:kern w:val="2"/>
          <w:sz w:val="20"/>
          <w:lang w:eastAsia="zh-CN"/>
        </w:rPr>
      </w:pPr>
      <w:r>
        <w:rPr>
          <w:rFonts w:hint="default" w:ascii="Times New Roman" w:hAnsi="Times New Roman" w:eastAsia="宋体" w:cs="Times New Roman"/>
          <w:color w:val="auto"/>
        </w:rPr>
        <w:t>参赛学校</w:t>
      </w:r>
      <w:r>
        <w:rPr>
          <w:rFonts w:hint="eastAsia" w:ascii="Times New Roman" w:hAnsi="Times New Roman" w:eastAsia="宋体" w:cs="Times New Roman"/>
          <w:color w:val="auto"/>
          <w:lang w:val="en-US" w:eastAsia="zh-CN"/>
        </w:rPr>
        <w:t>名称</w:t>
      </w:r>
      <w:r>
        <w:rPr>
          <w:rFonts w:hint="default" w:ascii="Times New Roman" w:hAnsi="Times New Roman" w:eastAsia="宋体" w:cs="Times New Roman"/>
          <w:color w:val="auto"/>
          <w:lang w:eastAsia="zh-CN"/>
        </w:rPr>
        <w:t>：</w:t>
      </w:r>
      <w:r>
        <w:rPr>
          <w:rFonts w:hint="default" w:ascii="Times New Roman" w:hAnsi="Times New Roman" w:eastAsia="宋体" w:cs="Times New Roman"/>
          <w:color w:val="auto"/>
          <w:kern w:val="2"/>
          <w:lang w:eastAsia="zh-CN"/>
        </w:rPr>
        <w:t xml:space="preserve"> </w:t>
      </w:r>
    </w:p>
    <w:tbl>
      <w:tblPr>
        <w:tblStyle w:val="9"/>
        <w:tblW w:w="96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412"/>
        <w:gridCol w:w="1972"/>
        <w:gridCol w:w="1255"/>
        <w:gridCol w:w="1749"/>
        <w:gridCol w:w="1224"/>
        <w:gridCol w:w="12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序号</w:t>
            </w:r>
          </w:p>
        </w:tc>
        <w:tc>
          <w:tcPr>
            <w:tcW w:w="1412"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项目类别</w:t>
            </w:r>
          </w:p>
          <w:p>
            <w:pPr>
              <w:jc w:val="center"/>
              <w:textAlignment w:val="baseline"/>
              <w:rPr>
                <w:rFonts w:hint="default" w:ascii="Times New Roman" w:hAnsi="Times New Roman" w:eastAsia="宋体" w:cs="Times New Roman"/>
                <w:color w:val="auto"/>
                <w:sz w:val="20"/>
              </w:rPr>
            </w:pPr>
            <w:r>
              <w:rPr>
                <w:rFonts w:hint="eastAsia" w:ascii="Times New Roman" w:hAnsi="Times New Roman" w:eastAsia="宋体" w:cs="Times New Roman"/>
                <w:color w:val="auto"/>
                <w:lang w:eastAsia="zh-CN"/>
              </w:rPr>
              <w:t>（</w:t>
            </w:r>
            <w:r>
              <w:rPr>
                <w:rFonts w:hint="eastAsia" w:ascii="Times New Roman" w:hAnsi="Times New Roman" w:eastAsia="宋体" w:cs="Times New Roman"/>
                <w:color w:val="auto"/>
                <w:lang w:val="en-US" w:eastAsia="zh-CN"/>
              </w:rPr>
              <w:t>请填写1、2、3，详见备注</w:t>
            </w:r>
            <w:r>
              <w:rPr>
                <w:rFonts w:hint="eastAsia" w:ascii="Times New Roman" w:hAnsi="Times New Roman" w:eastAsia="宋体" w:cs="Times New Roman"/>
                <w:color w:val="auto"/>
                <w:lang w:eastAsia="zh-CN"/>
              </w:rPr>
              <w:t>）</w:t>
            </w:r>
          </w:p>
        </w:tc>
        <w:tc>
          <w:tcPr>
            <w:tcW w:w="1972"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参赛</w:t>
            </w:r>
            <w:r>
              <w:rPr>
                <w:rFonts w:hint="eastAsia" w:ascii="Times New Roman" w:hAnsi="Times New Roman" w:eastAsia="宋体" w:cs="Times New Roman"/>
                <w:color w:val="auto"/>
                <w:lang w:val="en-US" w:eastAsia="zh-CN"/>
              </w:rPr>
              <w:t>队伍</w:t>
            </w:r>
            <w:r>
              <w:rPr>
                <w:rFonts w:hint="default" w:ascii="Times New Roman" w:hAnsi="Times New Roman" w:eastAsia="宋体" w:cs="Times New Roman"/>
                <w:color w:val="auto"/>
                <w:lang w:eastAsia="zh-CN"/>
              </w:rPr>
              <w:t>名称</w:t>
            </w:r>
          </w:p>
        </w:tc>
        <w:tc>
          <w:tcPr>
            <w:tcW w:w="1255" w:type="dxa"/>
            <w:vAlign w:val="center"/>
          </w:tcPr>
          <w:p>
            <w:pPr>
              <w:jc w:val="center"/>
              <w:textAlignment w:val="baseline"/>
              <w:rPr>
                <w:rFonts w:hint="default" w:ascii="Times New Roman" w:hAnsi="Times New Roman" w:eastAsia="宋体" w:cs="Times New Roman"/>
                <w:color w:val="auto"/>
                <w:sz w:val="20"/>
                <w:lang w:eastAsia="zh-CN"/>
              </w:rPr>
            </w:pPr>
            <w:r>
              <w:rPr>
                <w:rFonts w:hint="eastAsia" w:ascii="Times New Roman" w:hAnsi="Times New Roman" w:eastAsia="宋体" w:cs="Times New Roman"/>
                <w:color w:val="auto"/>
                <w:lang w:val="en-US" w:eastAsia="zh-CN"/>
              </w:rPr>
              <w:t>参赛</w:t>
            </w:r>
            <w:r>
              <w:rPr>
                <w:rFonts w:hint="default" w:ascii="Times New Roman" w:hAnsi="Times New Roman" w:eastAsia="宋体" w:cs="Times New Roman"/>
                <w:color w:val="auto"/>
                <w:lang w:eastAsia="zh-CN"/>
              </w:rPr>
              <w:t>作品名称</w:t>
            </w:r>
          </w:p>
        </w:tc>
        <w:tc>
          <w:tcPr>
            <w:tcW w:w="1749" w:type="dxa"/>
            <w:vAlign w:val="center"/>
          </w:tcPr>
          <w:p>
            <w:pPr>
              <w:jc w:val="center"/>
              <w:textAlignment w:val="baseline"/>
              <w:rPr>
                <w:rFonts w:hint="default" w:ascii="Times New Roman" w:hAnsi="Times New Roman" w:eastAsia="宋体" w:cs="Times New Roman"/>
                <w:color w:val="auto"/>
                <w:sz w:val="20"/>
              </w:rPr>
            </w:pPr>
            <w:r>
              <w:rPr>
                <w:rFonts w:hint="default" w:ascii="Times New Roman" w:hAnsi="Times New Roman" w:eastAsia="宋体" w:cs="Times New Roman"/>
                <w:color w:val="auto"/>
                <w:lang w:eastAsia="zh-CN"/>
              </w:rPr>
              <w:t>团队成员</w:t>
            </w:r>
          </w:p>
        </w:tc>
        <w:tc>
          <w:tcPr>
            <w:tcW w:w="1224" w:type="dxa"/>
            <w:vAlign w:val="center"/>
          </w:tcPr>
          <w:p>
            <w:pPr>
              <w:jc w:val="center"/>
              <w:textAlignment w:val="baseline"/>
              <w:rPr>
                <w:rFonts w:hint="default" w:ascii="Times New Roman" w:hAnsi="Times New Roman" w:eastAsia="宋体" w:cs="Times New Roman"/>
                <w:color w:val="auto"/>
                <w:sz w:val="20"/>
                <w:lang w:eastAsia="zh-CN"/>
              </w:rPr>
            </w:pPr>
            <w:r>
              <w:rPr>
                <w:rFonts w:hint="eastAsia" w:ascii="Times New Roman" w:hAnsi="Times New Roman" w:eastAsia="宋体" w:cs="Times New Roman"/>
                <w:color w:val="auto"/>
                <w:lang w:val="en-US" w:eastAsia="zh-CN"/>
              </w:rPr>
              <w:t>第一</w:t>
            </w:r>
            <w:r>
              <w:rPr>
                <w:rFonts w:hint="default" w:ascii="Times New Roman" w:hAnsi="Times New Roman" w:eastAsia="宋体" w:cs="Times New Roman"/>
                <w:color w:val="auto"/>
                <w:lang w:eastAsia="zh-CN"/>
              </w:rPr>
              <w:t>指导教师</w:t>
            </w:r>
          </w:p>
        </w:tc>
        <w:tc>
          <w:tcPr>
            <w:tcW w:w="1224" w:type="dxa"/>
            <w:vAlign w:val="center"/>
          </w:tcPr>
          <w:p>
            <w:pPr>
              <w:jc w:val="center"/>
              <w:textAlignment w:val="baseline"/>
              <w:rPr>
                <w:rFonts w:hint="default" w:ascii="Times New Roman" w:hAnsi="Times New Roman" w:eastAsia="宋体" w:cs="Times New Roman"/>
                <w:color w:val="auto"/>
                <w:lang w:eastAsia="zh-CN"/>
              </w:rPr>
            </w:pPr>
            <w:r>
              <w:rPr>
                <w:rFonts w:hint="eastAsia" w:ascii="Times New Roman" w:hAnsi="Times New Roman" w:eastAsia="宋体" w:cs="Times New Roman"/>
                <w:color w:val="auto"/>
                <w:lang w:val="en-US" w:eastAsia="zh-CN"/>
              </w:rPr>
              <w:t>第二</w:t>
            </w:r>
            <w:r>
              <w:rPr>
                <w:rFonts w:hint="default" w:ascii="Times New Roman" w:hAnsi="Times New Roman" w:eastAsia="宋体" w:cs="Times New Roman"/>
                <w:color w:val="auto"/>
                <w:lang w:eastAsia="zh-CN"/>
              </w:rPr>
              <w:t>指导教师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1</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2</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3</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4</w:t>
            </w:r>
          </w:p>
        </w:tc>
        <w:tc>
          <w:tcPr>
            <w:tcW w:w="1412" w:type="dxa"/>
            <w:vAlign w:val="center"/>
          </w:tcPr>
          <w:p>
            <w:pP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5</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sz w:val="20"/>
                <w:lang w:eastAsia="zh-CN"/>
              </w:rPr>
            </w:pPr>
            <w:r>
              <w:rPr>
                <w:rFonts w:hint="default" w:ascii="Times New Roman" w:hAnsi="Times New Roman" w:eastAsia="宋体" w:cs="Times New Roman"/>
                <w:color w:val="auto"/>
                <w:lang w:eastAsia="zh-CN"/>
              </w:rPr>
              <w:t>6</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7</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8</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9</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10</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11</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12</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13</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14</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15</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6" w:type="dxa"/>
            <w:vAlign w:val="center"/>
          </w:tcPr>
          <w:p>
            <w:pPr>
              <w:jc w:val="center"/>
              <w:textAlignment w:val="baseline"/>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16</w:t>
            </w:r>
          </w:p>
        </w:tc>
        <w:tc>
          <w:tcPr>
            <w:tcW w:w="1412" w:type="dxa"/>
            <w:vAlign w:val="center"/>
          </w:tcPr>
          <w:p>
            <w:pPr>
              <w:jc w:val="center"/>
              <w:textAlignment w:val="baseline"/>
              <w:rPr>
                <w:rFonts w:hint="default" w:ascii="Times New Roman" w:hAnsi="Times New Roman" w:eastAsia="宋体" w:cs="Times New Roman"/>
                <w:color w:val="auto"/>
                <w:sz w:val="20"/>
                <w:lang w:eastAsia="zh-CN"/>
              </w:rPr>
            </w:pPr>
          </w:p>
        </w:tc>
        <w:tc>
          <w:tcPr>
            <w:tcW w:w="1972" w:type="dxa"/>
            <w:vAlign w:val="center"/>
          </w:tcPr>
          <w:p>
            <w:pPr>
              <w:jc w:val="center"/>
              <w:textAlignment w:val="baseline"/>
              <w:rPr>
                <w:rFonts w:hint="default" w:ascii="Times New Roman" w:hAnsi="Times New Roman" w:eastAsia="宋体" w:cs="Times New Roman"/>
                <w:color w:val="auto"/>
                <w:sz w:val="20"/>
                <w:lang w:eastAsia="zh-CN"/>
              </w:rPr>
            </w:pPr>
          </w:p>
        </w:tc>
        <w:tc>
          <w:tcPr>
            <w:tcW w:w="1255" w:type="dxa"/>
            <w:vAlign w:val="center"/>
          </w:tcPr>
          <w:p>
            <w:pPr>
              <w:jc w:val="center"/>
              <w:textAlignment w:val="baseline"/>
              <w:rPr>
                <w:rFonts w:hint="default" w:ascii="Times New Roman" w:hAnsi="Times New Roman" w:eastAsia="宋体" w:cs="Times New Roman"/>
                <w:color w:val="auto"/>
                <w:sz w:val="20"/>
                <w:lang w:eastAsia="zh-CN"/>
              </w:rPr>
            </w:pPr>
          </w:p>
        </w:tc>
        <w:tc>
          <w:tcPr>
            <w:tcW w:w="1749"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c>
          <w:tcPr>
            <w:tcW w:w="1224" w:type="dxa"/>
            <w:vAlign w:val="center"/>
          </w:tcPr>
          <w:p>
            <w:pPr>
              <w:jc w:val="center"/>
              <w:textAlignment w:val="baseline"/>
              <w:rPr>
                <w:rFonts w:hint="default" w:ascii="Times New Roman" w:hAnsi="Times New Roman" w:eastAsia="宋体" w:cs="Times New Roman"/>
                <w:color w:val="auto"/>
                <w:sz w:val="20"/>
                <w:lang w:eastAsia="zh-CN"/>
              </w:rPr>
            </w:pPr>
          </w:p>
        </w:tc>
      </w:tr>
    </w:tbl>
    <w:p>
      <w:pPr>
        <w:textAlignment w:val="baseline"/>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备</w:t>
      </w:r>
      <w:r>
        <w:rPr>
          <w:rFonts w:hint="default" w:ascii="Times New Roman" w:hAnsi="Times New Roman" w:eastAsia="宋体" w:cs="Times New Roman"/>
          <w:color w:val="auto"/>
          <w:sz w:val="21"/>
          <w:szCs w:val="21"/>
          <w:lang w:eastAsia="zh-CN"/>
        </w:rPr>
        <w:t>注：</w:t>
      </w:r>
      <w:r>
        <w:rPr>
          <w:rFonts w:hint="eastAsia" w:ascii="Times New Roman" w:hAnsi="Times New Roman" w:eastAsia="宋体" w:cs="Times New Roman"/>
          <w:color w:val="auto"/>
          <w:sz w:val="21"/>
          <w:szCs w:val="21"/>
          <w:lang w:val="en-US" w:eastAsia="zh-CN"/>
        </w:rPr>
        <w:t>1.“项目类别”请分别填写数字1（研学旅行课程设计）、</w:t>
      </w:r>
      <w:r>
        <w:rPr>
          <w:rFonts w:hint="default" w:ascii="Times New Roman" w:hAnsi="Times New Roman" w:eastAsia="宋体" w:cs="Times New Roman"/>
          <w:color w:val="auto"/>
          <w:sz w:val="21"/>
          <w:szCs w:val="21"/>
          <w:lang w:val="en-US" w:eastAsia="zh-CN"/>
        </w:rPr>
        <w:t>2（亲子研学游项目设计）、3（研学旅行景点微视频），请按照三个比赛项目分类汇总；</w:t>
      </w:r>
    </w:p>
    <w:p>
      <w:pPr>
        <w:ind w:firstLine="630" w:firstLineChars="300"/>
        <w:textAlignment w:val="baseline"/>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2.请</w:t>
      </w:r>
      <w:r>
        <w:rPr>
          <w:rFonts w:hint="default" w:ascii="Times New Roman" w:hAnsi="Times New Roman" w:eastAsia="宋体" w:cs="Times New Roman"/>
          <w:color w:val="auto"/>
          <w:sz w:val="21"/>
          <w:szCs w:val="21"/>
          <w:lang w:eastAsia="zh-CN"/>
        </w:rPr>
        <w:t>每个学校请提供报名汇总表电子稿1份，盖章纸制稿1份。</w:t>
      </w:r>
    </w:p>
    <w:p>
      <w:pPr>
        <w:rPr>
          <w:rFonts w:ascii="仿宋" w:hAnsi="仿宋" w:eastAsia="仿宋"/>
          <w:color w:val="auto"/>
          <w:sz w:val="21"/>
          <w:szCs w:val="21"/>
          <w:lang w:eastAsia="zh-CN"/>
        </w:rPr>
      </w:pPr>
      <w:r>
        <w:rPr>
          <w:rFonts w:hint="eastAsia" w:ascii="仿宋" w:hAnsi="仿宋" w:eastAsia="仿宋"/>
          <w:color w:val="auto"/>
          <w:sz w:val="21"/>
          <w:szCs w:val="21"/>
          <w:lang w:eastAsia="zh-CN"/>
        </w:rPr>
        <w:br w:type="page"/>
      </w:r>
    </w:p>
    <w:p>
      <w:pPr>
        <w:spacing w:line="520" w:lineRule="exact"/>
        <w:jc w:val="both"/>
        <w:textAlignment w:val="baseline"/>
        <w:rPr>
          <w:rFonts w:hint="default" w:ascii="Times New Roman" w:hAnsi="Times New Roman" w:cs="Times New Roman"/>
          <w:b/>
          <w:bCs/>
          <w:color w:val="auto"/>
          <w:szCs w:val="22"/>
          <w:lang w:eastAsia="zh-CN"/>
        </w:rPr>
      </w:pPr>
      <w:r>
        <w:rPr>
          <w:rFonts w:hint="default" w:ascii="Times New Roman" w:hAnsi="Times New Roman" w:cs="Times New Roman"/>
          <w:b/>
          <w:bCs/>
          <w:color w:val="auto"/>
          <w:szCs w:val="22"/>
          <w:lang w:eastAsia="zh-CN"/>
        </w:rPr>
        <w:t>附件4：</w:t>
      </w:r>
    </w:p>
    <w:p>
      <w:pPr>
        <w:spacing w:line="520" w:lineRule="exact"/>
        <w:jc w:val="center"/>
        <w:textAlignment w:val="baseline"/>
        <w:rPr>
          <w:rFonts w:ascii="宋体" w:hAnsi="宋体" w:eastAsia="宋体" w:cs="宋体"/>
          <w:b/>
          <w:bCs/>
          <w:color w:val="auto"/>
          <w:sz w:val="32"/>
          <w:szCs w:val="32"/>
          <w:lang w:eastAsia="zh-CN"/>
        </w:rPr>
      </w:pPr>
      <w:r>
        <w:rPr>
          <w:rFonts w:hint="eastAsia" w:ascii="宋体" w:hAnsi="宋体" w:eastAsia="宋体" w:cs="宋体"/>
          <w:b/>
          <w:bCs/>
          <w:color w:val="auto"/>
          <w:sz w:val="32"/>
          <w:szCs w:val="32"/>
          <w:lang w:eastAsia="zh-CN"/>
        </w:rPr>
        <w:t>研学旅行课程设计与亲子研学</w:t>
      </w:r>
      <w:r>
        <w:rPr>
          <w:rFonts w:hint="eastAsia" w:ascii="宋体" w:hAnsi="宋体" w:eastAsia="宋体" w:cs="宋体"/>
          <w:b/>
          <w:bCs/>
          <w:color w:val="auto"/>
          <w:sz w:val="32"/>
          <w:szCs w:val="32"/>
          <w:lang w:val="en-US" w:eastAsia="zh-CN"/>
        </w:rPr>
        <w:t>游项目</w:t>
      </w:r>
      <w:r>
        <w:rPr>
          <w:rFonts w:hint="eastAsia" w:ascii="宋体" w:hAnsi="宋体" w:eastAsia="宋体" w:cs="宋体"/>
          <w:b/>
          <w:bCs/>
          <w:color w:val="auto"/>
          <w:sz w:val="32"/>
          <w:szCs w:val="32"/>
          <w:lang w:eastAsia="zh-CN"/>
        </w:rPr>
        <w:t>设计评分标准</w:t>
      </w:r>
    </w:p>
    <w:p>
      <w:pPr>
        <w:spacing w:line="200" w:lineRule="exact"/>
        <w:textAlignment w:val="baseline"/>
        <w:rPr>
          <w:rFonts w:ascii="Times New Roman" w:hAnsi="Times New Roman" w:eastAsia="Times New Roman"/>
          <w:color w:val="auto"/>
          <w:sz w:val="20"/>
          <w:lang w:eastAsia="zh-CN"/>
        </w:rPr>
      </w:pPr>
    </w:p>
    <w:p>
      <w:pPr>
        <w:snapToGrid w:val="0"/>
        <w:spacing w:line="0" w:lineRule="atLeast"/>
        <w:jc w:val="center"/>
        <w:textAlignment w:val="baseline"/>
        <w:rPr>
          <w:rFonts w:hint="default" w:ascii="Times New Roman" w:hAnsi="Times New Roman" w:eastAsia="宋体" w:cs="Times New Roman"/>
          <w:b/>
          <w:bCs/>
          <w:color w:val="auto"/>
          <w:sz w:val="30"/>
          <w:szCs w:val="30"/>
          <w:lang w:eastAsia="zh-CN"/>
        </w:rPr>
      </w:pPr>
      <w:r>
        <w:rPr>
          <w:rFonts w:hint="default" w:ascii="Times New Roman" w:hAnsi="Times New Roman" w:eastAsia="宋体" w:cs="Times New Roman"/>
          <w:b/>
          <w:bCs/>
          <w:color w:val="auto"/>
          <w:sz w:val="30"/>
          <w:szCs w:val="30"/>
          <w:lang w:eastAsia="zh-CN"/>
        </w:rPr>
        <w:t>表1  文本评分标准</w:t>
      </w:r>
    </w:p>
    <w:p>
      <w:pPr>
        <w:spacing w:line="176" w:lineRule="exact"/>
        <w:textAlignment w:val="baseline"/>
        <w:rPr>
          <w:rFonts w:ascii="宋体" w:hAnsi="宋体" w:eastAsia="宋体" w:cs="宋体"/>
          <w:b/>
          <w:bCs/>
          <w:color w:val="auto"/>
          <w:sz w:val="30"/>
          <w:szCs w:val="30"/>
          <w:lang w:eastAsia="zh-CN"/>
        </w:rPr>
      </w:pPr>
    </w:p>
    <w:tbl>
      <w:tblPr>
        <w:tblStyle w:val="9"/>
        <w:tblW w:w="9540"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0" w:type="dxa"/>
          <w:bottom w:w="0" w:type="dxa"/>
          <w:right w:w="0" w:type="dxa"/>
        </w:tblCellMar>
      </w:tblPr>
      <w:tblGrid>
        <w:gridCol w:w="2559"/>
        <w:gridCol w:w="709"/>
        <w:gridCol w:w="5245"/>
        <w:gridCol w:w="1027"/>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652" w:hRule="atLeast"/>
          <w:jc w:val="center"/>
        </w:trPr>
        <w:tc>
          <w:tcPr>
            <w:tcW w:w="2559" w:type="dxa"/>
            <w:vAlign w:val="center"/>
          </w:tcPr>
          <w:p>
            <w:pPr>
              <w:spacing w:line="400" w:lineRule="exact"/>
              <w:ind w:left="82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评分项</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权重</w:t>
            </w:r>
          </w:p>
        </w:tc>
        <w:tc>
          <w:tcPr>
            <w:tcW w:w="5245" w:type="dxa"/>
            <w:tcBorders>
              <w:right w:val="single" w:color="auto" w:sz="4" w:space="0"/>
            </w:tcBorders>
            <w:vAlign w:val="center"/>
          </w:tcPr>
          <w:p>
            <w:pPr>
              <w:spacing w:line="400" w:lineRule="exact"/>
              <w:ind w:left="222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具体要求</w:t>
            </w:r>
          </w:p>
        </w:tc>
        <w:tc>
          <w:tcPr>
            <w:tcW w:w="1027" w:type="dxa"/>
            <w:tcBorders>
              <w:left w:val="single" w:color="auto" w:sz="4" w:space="0"/>
            </w:tcBorders>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得分</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804" w:hRule="atLeast"/>
          <w:jc w:val="center"/>
        </w:trPr>
        <w:tc>
          <w:tcPr>
            <w:tcW w:w="2559" w:type="dxa"/>
            <w:vAlign w:val="center"/>
          </w:tcPr>
          <w:p>
            <w:pPr>
              <w:spacing w:line="400" w:lineRule="exact"/>
              <w:ind w:left="120"/>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rPr>
              <w:t>1</w:t>
            </w:r>
            <w:r>
              <w:rPr>
                <w:rFonts w:hint="default" w:ascii="Times New Roman" w:hAnsi="Times New Roman" w:eastAsia="宋体" w:cs="Times New Roman"/>
                <w:color w:val="auto"/>
                <w:lang w:eastAsia="zh-CN"/>
              </w:rPr>
              <w:t>. 策划书</w:t>
            </w:r>
            <w:r>
              <w:rPr>
                <w:rFonts w:hint="default" w:ascii="Times New Roman" w:hAnsi="Times New Roman" w:eastAsia="宋体" w:cs="Times New Roman"/>
                <w:color w:val="auto"/>
              </w:rPr>
              <w:t>构思</w:t>
            </w:r>
            <w:r>
              <w:rPr>
                <w:rFonts w:hint="default" w:ascii="Times New Roman" w:hAnsi="Times New Roman" w:eastAsia="宋体" w:cs="Times New Roman"/>
                <w:color w:val="auto"/>
                <w:lang w:eastAsia="zh-CN"/>
              </w:rPr>
              <w:t>创新性</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20分</w:t>
            </w:r>
          </w:p>
        </w:tc>
        <w:tc>
          <w:tcPr>
            <w:tcW w:w="5245" w:type="dxa"/>
            <w:tcBorders>
              <w:right w:val="single" w:color="auto" w:sz="4" w:space="0"/>
            </w:tcBorders>
            <w:vAlign w:val="center"/>
          </w:tcPr>
          <w:p>
            <w:pPr>
              <w:spacing w:line="400" w:lineRule="exact"/>
              <w:jc w:val="both"/>
              <w:textAlignment w:val="baseline"/>
              <w:rPr>
                <w:rFonts w:hint="default" w:ascii="Times New Roman" w:hAnsi="Times New Roman" w:eastAsia="宋体" w:cs="Times New Roman"/>
                <w:color w:val="auto"/>
                <w:shd w:val="clear" w:color="auto" w:fill="FFFFFF"/>
                <w:lang w:eastAsia="zh-CN"/>
              </w:rPr>
            </w:pPr>
            <w:r>
              <w:rPr>
                <w:rFonts w:hint="default" w:ascii="Times New Roman" w:hAnsi="Times New Roman" w:eastAsia="宋体" w:cs="Times New Roman"/>
                <w:color w:val="auto"/>
                <w:shd w:val="clear" w:color="auto" w:fill="FFFFFF"/>
                <w:lang w:eastAsia="zh-CN"/>
              </w:rPr>
              <w:t>策划内容立意</w:t>
            </w:r>
            <w:r>
              <w:rPr>
                <w:rFonts w:hint="default" w:ascii="Times New Roman" w:hAnsi="Times New Roman" w:eastAsia="宋体" w:cs="Times New Roman"/>
                <w:bCs/>
                <w:color w:val="auto"/>
                <w:lang w:eastAsia="zh-CN"/>
              </w:rPr>
              <w:t>高远、目的明确、</w:t>
            </w:r>
            <w:r>
              <w:rPr>
                <w:rFonts w:hint="default" w:ascii="Times New Roman" w:hAnsi="Times New Roman" w:eastAsia="宋体" w:cs="Times New Roman"/>
                <w:color w:val="auto"/>
                <w:shd w:val="clear" w:color="auto" w:fill="FFFFFF"/>
                <w:lang w:eastAsia="zh-CN"/>
              </w:rPr>
              <w:t>新颖别致。在对案例地</w:t>
            </w:r>
            <w:r>
              <w:rPr>
                <w:rFonts w:hint="default" w:ascii="Times New Roman" w:hAnsi="Times New Roman" w:eastAsia="宋体" w:cs="Times New Roman"/>
                <w:color w:val="auto"/>
                <w:shd w:val="clear" w:color="auto" w:fill="FFFFFF"/>
                <w:lang w:val="en-US" w:eastAsia="zh-CN"/>
              </w:rPr>
              <w:t>研学旅行</w:t>
            </w:r>
            <w:r>
              <w:rPr>
                <w:rFonts w:hint="default" w:ascii="Times New Roman" w:hAnsi="Times New Roman" w:eastAsia="宋体" w:cs="Times New Roman"/>
                <w:color w:val="auto"/>
                <w:shd w:val="clear" w:color="auto" w:fill="FFFFFF"/>
                <w:lang w:eastAsia="zh-CN"/>
              </w:rPr>
              <w:t>资源充分</w:t>
            </w:r>
            <w:r>
              <w:rPr>
                <w:rFonts w:hint="default" w:ascii="Times New Roman" w:hAnsi="Times New Roman" w:eastAsia="宋体" w:cs="Times New Roman"/>
                <w:color w:val="auto"/>
                <w:shd w:val="clear" w:color="auto" w:fill="FFFFFF"/>
                <w:lang w:val="en-US" w:eastAsia="zh-CN"/>
              </w:rPr>
              <w:t>挖掘的</w:t>
            </w:r>
            <w:r>
              <w:rPr>
                <w:rFonts w:hint="default" w:ascii="Times New Roman" w:hAnsi="Times New Roman" w:eastAsia="宋体" w:cs="Times New Roman"/>
                <w:color w:val="auto"/>
                <w:shd w:val="clear" w:color="auto" w:fill="FFFFFF"/>
                <w:lang w:eastAsia="zh-CN"/>
              </w:rPr>
              <w:t>基础上，结合市场需求，确定</w:t>
            </w:r>
            <w:r>
              <w:rPr>
                <w:rFonts w:hint="default" w:ascii="Times New Roman" w:hAnsi="Times New Roman" w:eastAsia="宋体" w:cs="Times New Roman"/>
                <w:color w:val="auto"/>
                <w:shd w:val="clear" w:color="auto" w:fill="FFFFFF"/>
                <w:lang w:val="en-US" w:eastAsia="zh-CN"/>
              </w:rPr>
              <w:t>研学旅行</w:t>
            </w:r>
            <w:r>
              <w:rPr>
                <w:rFonts w:hint="default" w:ascii="Times New Roman" w:hAnsi="Times New Roman" w:eastAsia="宋体" w:cs="Times New Roman"/>
                <w:color w:val="auto"/>
                <w:shd w:val="clear" w:color="auto" w:fill="FFFFFF"/>
                <w:lang w:eastAsia="zh-CN"/>
              </w:rPr>
              <w:t>项目主题，能体现新理念以及设计者的想象力和创造力，作品设计富有科学性、体验性、创新性。</w:t>
            </w:r>
          </w:p>
        </w:tc>
        <w:tc>
          <w:tcPr>
            <w:tcW w:w="1027" w:type="dxa"/>
            <w:tcBorders>
              <w:left w:val="single" w:color="auto" w:sz="4" w:space="0"/>
            </w:tcBorders>
            <w:vAlign w:val="center"/>
          </w:tcPr>
          <w:p>
            <w:pPr>
              <w:snapToGrid w:val="0"/>
              <w:spacing w:line="400" w:lineRule="exact"/>
              <w:jc w:val="both"/>
              <w:textAlignment w:val="baseline"/>
              <w:rPr>
                <w:rFonts w:hint="default" w:ascii="Times New Roman" w:hAnsi="Times New Roman" w:eastAsia="宋体" w:cs="Times New Roman"/>
                <w:b/>
                <w:color w:val="auto"/>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375" w:hRule="atLeast"/>
          <w:jc w:val="center"/>
        </w:trPr>
        <w:tc>
          <w:tcPr>
            <w:tcW w:w="2559" w:type="dxa"/>
            <w:vAlign w:val="center"/>
          </w:tcPr>
          <w:p>
            <w:pPr>
              <w:spacing w:line="400" w:lineRule="exact"/>
              <w:ind w:left="120"/>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rPr>
              <w:t>2</w:t>
            </w:r>
            <w:r>
              <w:rPr>
                <w:rFonts w:hint="default" w:ascii="Times New Roman" w:hAnsi="Times New Roman" w:eastAsia="宋体" w:cs="Times New Roman"/>
                <w:color w:val="auto"/>
                <w:lang w:eastAsia="zh-CN"/>
              </w:rPr>
              <w:t>. 策划书</w:t>
            </w:r>
            <w:r>
              <w:rPr>
                <w:rFonts w:hint="default" w:ascii="Times New Roman" w:hAnsi="Times New Roman" w:eastAsia="宋体" w:cs="Times New Roman"/>
                <w:color w:val="auto"/>
              </w:rPr>
              <w:t>完整性</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lang w:eastAsia="zh-CN"/>
              </w:rPr>
              <w:t>1</w:t>
            </w:r>
            <w:r>
              <w:rPr>
                <w:rFonts w:hint="default" w:ascii="Times New Roman" w:hAnsi="Times New Roman" w:eastAsia="宋体" w:cs="Times New Roman"/>
                <w:color w:val="auto"/>
              </w:rPr>
              <w:t>0分</w:t>
            </w:r>
          </w:p>
        </w:tc>
        <w:tc>
          <w:tcPr>
            <w:tcW w:w="5245"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策划书内容完整，包含</w:t>
            </w:r>
            <w:r>
              <w:rPr>
                <w:rFonts w:hint="default" w:ascii="Times New Roman" w:hAnsi="Times New Roman" w:eastAsia="宋体" w:cs="Times New Roman"/>
                <w:color w:val="auto"/>
                <w:lang w:val="en-US" w:eastAsia="zh-CN"/>
              </w:rPr>
              <w:t>策划</w:t>
            </w:r>
            <w:r>
              <w:rPr>
                <w:rFonts w:hint="default" w:ascii="Times New Roman" w:hAnsi="Times New Roman" w:eastAsia="宋体" w:cs="Times New Roman"/>
                <w:color w:val="auto"/>
                <w:lang w:eastAsia="zh-CN"/>
              </w:rPr>
              <w:t>方案</w:t>
            </w:r>
            <w:r>
              <w:rPr>
                <w:rFonts w:hint="default" w:ascii="Times New Roman" w:hAnsi="Times New Roman" w:eastAsia="宋体" w:cs="Times New Roman"/>
                <w:color w:val="auto"/>
                <w:lang w:val="en-US" w:eastAsia="zh-CN"/>
              </w:rPr>
              <w:t>的</w:t>
            </w:r>
            <w:r>
              <w:rPr>
                <w:rFonts w:hint="default" w:ascii="Times New Roman" w:hAnsi="Times New Roman" w:eastAsia="宋体" w:cs="Times New Roman"/>
                <w:bCs/>
                <w:color w:val="auto"/>
                <w:shd w:val="clear" w:color="auto" w:fill="FFFFFF"/>
                <w:lang w:eastAsia="zh-CN"/>
              </w:rPr>
              <w:t>主体内容，</w:t>
            </w:r>
            <w:r>
              <w:rPr>
                <w:rFonts w:hint="default" w:ascii="Times New Roman" w:hAnsi="Times New Roman" w:eastAsia="宋体" w:cs="Times New Roman"/>
                <w:bCs/>
                <w:color w:val="auto"/>
                <w:lang w:eastAsia="zh-CN"/>
              </w:rPr>
              <w:t>符合案例项目特色与需求</w:t>
            </w:r>
            <w:r>
              <w:rPr>
                <w:rFonts w:hint="default" w:ascii="Times New Roman" w:hAnsi="Times New Roman" w:eastAsia="宋体" w:cs="Times New Roman"/>
                <w:color w:val="auto"/>
                <w:lang w:eastAsia="zh-CN"/>
              </w:rPr>
              <w:t>。</w:t>
            </w:r>
          </w:p>
        </w:tc>
        <w:tc>
          <w:tcPr>
            <w:tcW w:w="1027" w:type="dxa"/>
            <w:vAlign w:val="center"/>
          </w:tcPr>
          <w:p>
            <w:pPr>
              <w:snapToGrid w:val="0"/>
              <w:spacing w:line="400" w:lineRule="exact"/>
              <w:jc w:val="both"/>
              <w:textAlignment w:val="baseline"/>
              <w:rPr>
                <w:rFonts w:hint="default" w:ascii="Times New Roman" w:hAnsi="Times New Roman" w:eastAsia="宋体" w:cs="Times New Roman"/>
                <w:b/>
                <w:color w:val="auto"/>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910" w:hRule="atLeast"/>
          <w:jc w:val="center"/>
        </w:trPr>
        <w:tc>
          <w:tcPr>
            <w:tcW w:w="2559"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3</w:t>
            </w:r>
            <w:r>
              <w:rPr>
                <w:rFonts w:hint="default" w:ascii="Times New Roman" w:hAnsi="Times New Roman" w:eastAsia="宋体" w:cs="Times New Roman"/>
                <w:color w:val="auto"/>
                <w:lang w:eastAsia="zh-CN"/>
              </w:rPr>
              <w:t>. 策划书</w:t>
            </w:r>
            <w:r>
              <w:rPr>
                <w:rFonts w:hint="default" w:ascii="Times New Roman" w:hAnsi="Times New Roman" w:eastAsia="宋体" w:cs="Times New Roman"/>
                <w:color w:val="auto"/>
              </w:rPr>
              <w:t>逻辑性</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lang w:eastAsia="zh-CN"/>
              </w:rPr>
              <w:t>2</w:t>
            </w:r>
            <w:r>
              <w:rPr>
                <w:rFonts w:hint="default" w:ascii="Times New Roman" w:hAnsi="Times New Roman" w:eastAsia="宋体" w:cs="Times New Roman"/>
                <w:color w:val="auto"/>
              </w:rPr>
              <w:t>0分</w:t>
            </w:r>
          </w:p>
        </w:tc>
        <w:tc>
          <w:tcPr>
            <w:tcW w:w="5245"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策划书思路清晰，基本概念准确，阐述有条理，语言表述通俗易懂，简洁明了。</w:t>
            </w:r>
          </w:p>
        </w:tc>
        <w:tc>
          <w:tcPr>
            <w:tcW w:w="1027" w:type="dxa"/>
            <w:vAlign w:val="center"/>
          </w:tcPr>
          <w:p>
            <w:pPr>
              <w:snapToGrid w:val="0"/>
              <w:spacing w:line="400" w:lineRule="exact"/>
              <w:jc w:val="both"/>
              <w:textAlignment w:val="baseline"/>
              <w:rPr>
                <w:rFonts w:hint="default" w:ascii="Times New Roman" w:hAnsi="Times New Roman" w:eastAsia="宋体" w:cs="Times New Roman"/>
                <w:b/>
                <w:color w:val="auto"/>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714" w:hRule="atLeast"/>
          <w:jc w:val="center"/>
        </w:trPr>
        <w:tc>
          <w:tcPr>
            <w:tcW w:w="2559" w:type="dxa"/>
            <w:vAlign w:val="center"/>
          </w:tcPr>
          <w:p>
            <w:pPr>
              <w:spacing w:line="400" w:lineRule="exact"/>
              <w:ind w:left="120"/>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4. 策划书精准性</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20分</w:t>
            </w:r>
          </w:p>
        </w:tc>
        <w:tc>
          <w:tcPr>
            <w:tcW w:w="5245"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策划基于充分的案例调研，定位精准，数据充分，策划内容分析透彻。</w:t>
            </w:r>
          </w:p>
        </w:tc>
        <w:tc>
          <w:tcPr>
            <w:tcW w:w="1027" w:type="dxa"/>
            <w:vAlign w:val="center"/>
          </w:tcPr>
          <w:p>
            <w:pPr>
              <w:snapToGrid w:val="0"/>
              <w:spacing w:line="400" w:lineRule="exact"/>
              <w:jc w:val="both"/>
              <w:textAlignment w:val="baseline"/>
              <w:rPr>
                <w:rFonts w:hint="default" w:ascii="Times New Roman" w:hAnsi="Times New Roman" w:eastAsia="宋体" w:cs="Times New Roman"/>
                <w:b/>
                <w:color w:val="auto"/>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882" w:hRule="atLeast"/>
          <w:jc w:val="center"/>
        </w:trPr>
        <w:tc>
          <w:tcPr>
            <w:tcW w:w="2559"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5</w:t>
            </w:r>
            <w:r>
              <w:rPr>
                <w:rFonts w:hint="default" w:ascii="Times New Roman" w:hAnsi="Times New Roman" w:eastAsia="宋体" w:cs="Times New Roman"/>
                <w:color w:val="auto"/>
                <w:lang w:eastAsia="zh-CN"/>
              </w:rPr>
              <w:t>. 策划书</w:t>
            </w:r>
            <w:r>
              <w:rPr>
                <w:rFonts w:hint="default" w:ascii="Times New Roman" w:hAnsi="Times New Roman" w:eastAsia="宋体" w:cs="Times New Roman"/>
                <w:color w:val="auto"/>
              </w:rPr>
              <w:t>可行性</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lang w:eastAsia="zh-CN"/>
              </w:rPr>
              <w:t>2</w:t>
            </w:r>
            <w:r>
              <w:rPr>
                <w:rFonts w:hint="default" w:ascii="Times New Roman" w:hAnsi="Times New Roman" w:eastAsia="宋体" w:cs="Times New Roman"/>
                <w:color w:val="auto"/>
              </w:rPr>
              <w:t>0分</w:t>
            </w:r>
          </w:p>
        </w:tc>
        <w:tc>
          <w:tcPr>
            <w:tcW w:w="5245"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val="en-US" w:eastAsia="zh-CN"/>
              </w:rPr>
              <w:t>研学旅行</w:t>
            </w:r>
            <w:r>
              <w:rPr>
                <w:rFonts w:hint="default" w:ascii="Times New Roman" w:hAnsi="Times New Roman" w:eastAsia="宋体" w:cs="Times New Roman"/>
                <w:color w:val="auto"/>
                <w:lang w:eastAsia="zh-CN"/>
              </w:rPr>
              <w:t>项目实现的可行性和组织实施落地的可行性。</w:t>
            </w:r>
          </w:p>
        </w:tc>
        <w:tc>
          <w:tcPr>
            <w:tcW w:w="1027" w:type="dxa"/>
            <w:vAlign w:val="center"/>
          </w:tcPr>
          <w:p>
            <w:pPr>
              <w:snapToGrid w:val="0"/>
              <w:spacing w:line="400" w:lineRule="exact"/>
              <w:jc w:val="both"/>
              <w:textAlignment w:val="baseline"/>
              <w:rPr>
                <w:rFonts w:hint="default" w:ascii="Times New Roman" w:hAnsi="Times New Roman" w:eastAsia="宋体" w:cs="Times New Roman"/>
                <w:b/>
                <w:color w:val="auto"/>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071" w:hRule="atLeast"/>
          <w:jc w:val="center"/>
        </w:trPr>
        <w:tc>
          <w:tcPr>
            <w:tcW w:w="2559"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6</w:t>
            </w:r>
            <w:r>
              <w:rPr>
                <w:rFonts w:hint="default" w:ascii="Times New Roman" w:hAnsi="Times New Roman" w:eastAsia="宋体" w:cs="Times New Roman"/>
                <w:color w:val="auto"/>
                <w:lang w:eastAsia="zh-CN"/>
              </w:rPr>
              <w:t>. 策划书</w:t>
            </w:r>
            <w:r>
              <w:rPr>
                <w:rFonts w:hint="default" w:ascii="Times New Roman" w:hAnsi="Times New Roman" w:eastAsia="宋体" w:cs="Times New Roman"/>
                <w:color w:val="auto"/>
              </w:rPr>
              <w:t>制作质量</w:t>
            </w:r>
          </w:p>
        </w:tc>
        <w:tc>
          <w:tcPr>
            <w:tcW w:w="709"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10分</w:t>
            </w:r>
          </w:p>
        </w:tc>
        <w:tc>
          <w:tcPr>
            <w:tcW w:w="5245" w:type="dxa"/>
            <w:tcBorders>
              <w:right w:val="single" w:color="auto" w:sz="4" w:space="0"/>
            </w:tcBorders>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格式规范，一致性强，文本排版美观，图件可视效果好，文本字数不超过12000字，</w:t>
            </w:r>
            <w:r>
              <w:rPr>
                <w:rFonts w:hint="default" w:ascii="Times New Roman" w:hAnsi="Times New Roman" w:eastAsia="宋体" w:cs="Times New Roman"/>
                <w:color w:val="auto"/>
                <w:lang w:val="en-US" w:eastAsia="zh-CN"/>
              </w:rPr>
              <w:t>PDF</w:t>
            </w:r>
            <w:r>
              <w:rPr>
                <w:rFonts w:hint="default" w:ascii="Times New Roman" w:hAnsi="Times New Roman" w:eastAsia="宋体" w:cs="Times New Roman"/>
                <w:color w:val="auto"/>
                <w:lang w:eastAsia="zh-CN"/>
              </w:rPr>
              <w:t>文稿页数不超过80页。</w:t>
            </w:r>
          </w:p>
        </w:tc>
        <w:tc>
          <w:tcPr>
            <w:tcW w:w="1027" w:type="dxa"/>
            <w:tcBorders>
              <w:left w:val="single" w:color="auto" w:sz="4" w:space="0"/>
            </w:tcBorders>
            <w:vAlign w:val="center"/>
          </w:tcPr>
          <w:p>
            <w:pPr>
              <w:snapToGrid w:val="0"/>
              <w:spacing w:line="400" w:lineRule="exact"/>
              <w:jc w:val="both"/>
              <w:textAlignment w:val="baseline"/>
              <w:rPr>
                <w:rFonts w:hint="default" w:ascii="Times New Roman" w:hAnsi="Times New Roman" w:eastAsia="宋体" w:cs="Times New Roman"/>
                <w:color w:val="auto"/>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862" w:hRule="atLeast"/>
          <w:jc w:val="center"/>
        </w:trPr>
        <w:tc>
          <w:tcPr>
            <w:tcW w:w="8513" w:type="dxa"/>
            <w:gridSpan w:val="3"/>
            <w:vAlign w:val="center"/>
          </w:tcPr>
          <w:p>
            <w:pPr>
              <w:spacing w:line="400" w:lineRule="exact"/>
              <w:ind w:left="740"/>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总得分</w:t>
            </w:r>
          </w:p>
        </w:tc>
        <w:tc>
          <w:tcPr>
            <w:tcW w:w="1027" w:type="dxa"/>
            <w:vAlign w:val="bottom"/>
          </w:tcPr>
          <w:p>
            <w:pPr>
              <w:snapToGrid w:val="0"/>
              <w:spacing w:line="400" w:lineRule="exact"/>
              <w:textAlignment w:val="baseline"/>
              <w:rPr>
                <w:rFonts w:hint="default" w:ascii="Times New Roman" w:hAnsi="Times New Roman" w:eastAsia="宋体" w:cs="Times New Roman"/>
                <w:color w:val="auto"/>
              </w:rPr>
            </w:pPr>
          </w:p>
        </w:tc>
      </w:tr>
    </w:tbl>
    <w:p>
      <w:pPr>
        <w:textAlignment w:val="baseline"/>
        <w:rPr>
          <w:rFonts w:ascii="宋体" w:hAnsi="宋体" w:eastAsia="宋体" w:cs="宋体"/>
          <w:color w:val="auto"/>
          <w:lang w:eastAsia="zh-CN"/>
        </w:rPr>
      </w:pPr>
    </w:p>
    <w:p>
      <w:pPr>
        <w:snapToGrid w:val="0"/>
        <w:spacing w:line="0" w:lineRule="atLeast"/>
        <w:jc w:val="center"/>
        <w:textAlignment w:val="baseline"/>
        <w:rPr>
          <w:rFonts w:hint="default" w:ascii="Times New Roman" w:hAnsi="Times New Roman" w:eastAsia="宋体" w:cs="Times New Roman"/>
          <w:b/>
          <w:bCs/>
          <w:color w:val="auto"/>
          <w:sz w:val="30"/>
          <w:szCs w:val="30"/>
          <w:lang w:eastAsia="zh-CN"/>
        </w:rPr>
      </w:pPr>
      <w:r>
        <w:rPr>
          <w:rFonts w:hint="eastAsia" w:ascii="宋体" w:hAnsi="宋体" w:eastAsia="宋体" w:cs="宋体"/>
          <w:color w:val="auto"/>
          <w:lang w:eastAsia="zh-CN"/>
        </w:rPr>
        <w:br w:type="page"/>
      </w:r>
      <w:r>
        <w:rPr>
          <w:rFonts w:hint="default" w:ascii="Times New Roman" w:hAnsi="Times New Roman" w:eastAsia="宋体" w:cs="Times New Roman"/>
          <w:b/>
          <w:bCs/>
          <w:color w:val="auto"/>
          <w:sz w:val="30"/>
          <w:szCs w:val="30"/>
          <w:lang w:eastAsia="zh-CN"/>
        </w:rPr>
        <w:t>表2  作品现场陈述评分标准（占现场分50%）</w:t>
      </w:r>
    </w:p>
    <w:p>
      <w:pPr>
        <w:spacing w:line="176" w:lineRule="exact"/>
        <w:textAlignment w:val="baseline"/>
        <w:rPr>
          <w:rFonts w:hint="default" w:ascii="Times New Roman" w:hAnsi="Times New Roman" w:eastAsia="宋体" w:cs="Times New Roman"/>
          <w:color w:val="auto"/>
          <w:lang w:eastAsia="zh-CN"/>
        </w:rPr>
      </w:pPr>
    </w:p>
    <w:tbl>
      <w:tblPr>
        <w:tblStyle w:val="9"/>
        <w:tblW w:w="91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946"/>
        <w:gridCol w:w="851"/>
        <w:gridCol w:w="4348"/>
        <w:gridCol w:w="1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5" w:hRule="atLeast"/>
          <w:jc w:val="center"/>
        </w:trPr>
        <w:tc>
          <w:tcPr>
            <w:tcW w:w="2946"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评分项</w:t>
            </w:r>
          </w:p>
        </w:tc>
        <w:tc>
          <w:tcPr>
            <w:tcW w:w="851"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权重</w:t>
            </w:r>
          </w:p>
        </w:tc>
        <w:tc>
          <w:tcPr>
            <w:tcW w:w="4348"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具体要求</w:t>
            </w:r>
          </w:p>
        </w:tc>
        <w:tc>
          <w:tcPr>
            <w:tcW w:w="1035"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25" w:hRule="atLeast"/>
          <w:jc w:val="center"/>
        </w:trPr>
        <w:tc>
          <w:tcPr>
            <w:tcW w:w="2946" w:type="dxa"/>
            <w:vAlign w:val="center"/>
          </w:tcPr>
          <w:p>
            <w:pPr>
              <w:spacing w:line="400" w:lineRule="exact"/>
              <w:ind w:left="120"/>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1. 陈述完整性和重点性</w:t>
            </w:r>
          </w:p>
        </w:tc>
        <w:tc>
          <w:tcPr>
            <w:tcW w:w="851"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40分</w:t>
            </w:r>
          </w:p>
        </w:tc>
        <w:tc>
          <w:tcPr>
            <w:tcW w:w="4348"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能全面、规范、科学、客观地介绍参赛作品内容，重点突出。</w:t>
            </w:r>
          </w:p>
        </w:tc>
        <w:tc>
          <w:tcPr>
            <w:tcW w:w="1035" w:type="dxa"/>
            <w:vAlign w:val="center"/>
          </w:tcPr>
          <w:p>
            <w:pPr>
              <w:snapToGrid w:val="0"/>
              <w:spacing w:line="400" w:lineRule="exact"/>
              <w:jc w:val="both"/>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5" w:hRule="atLeast"/>
          <w:jc w:val="center"/>
        </w:trPr>
        <w:tc>
          <w:tcPr>
            <w:tcW w:w="2946"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w:t>
            </w:r>
            <w:r>
              <w:rPr>
                <w:rFonts w:hint="default" w:ascii="Times New Roman" w:hAnsi="Times New Roman" w:eastAsia="宋体" w:cs="Times New Roman"/>
                <w:color w:val="auto"/>
                <w:lang w:eastAsia="zh-CN"/>
              </w:rPr>
              <w:t xml:space="preserve">. </w:t>
            </w:r>
            <w:r>
              <w:rPr>
                <w:rFonts w:hint="default" w:ascii="Times New Roman" w:hAnsi="Times New Roman" w:eastAsia="宋体" w:cs="Times New Roman"/>
                <w:color w:val="auto"/>
              </w:rPr>
              <w:t>口头表达能力</w:t>
            </w:r>
          </w:p>
        </w:tc>
        <w:tc>
          <w:tcPr>
            <w:tcW w:w="851"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25分</w:t>
            </w:r>
          </w:p>
        </w:tc>
        <w:tc>
          <w:tcPr>
            <w:tcW w:w="4348"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用普通话陈述（确有必要可适当使用外语或方言），口齿清楚，声音清晰，富感染力，语句完整，表达准确，逻辑性强。</w:t>
            </w:r>
          </w:p>
        </w:tc>
        <w:tc>
          <w:tcPr>
            <w:tcW w:w="1035" w:type="dxa"/>
            <w:vAlign w:val="center"/>
          </w:tcPr>
          <w:p>
            <w:pPr>
              <w:snapToGrid w:val="0"/>
              <w:spacing w:line="400" w:lineRule="exact"/>
              <w:jc w:val="both"/>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57" w:hRule="atLeast"/>
          <w:jc w:val="center"/>
        </w:trPr>
        <w:tc>
          <w:tcPr>
            <w:tcW w:w="2946" w:type="dxa"/>
            <w:vAlign w:val="center"/>
          </w:tcPr>
          <w:p>
            <w:pPr>
              <w:spacing w:line="400" w:lineRule="exact"/>
              <w:ind w:left="12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3</w:t>
            </w:r>
            <w:r>
              <w:rPr>
                <w:rFonts w:hint="default" w:ascii="Times New Roman" w:hAnsi="Times New Roman" w:eastAsia="宋体" w:cs="Times New Roman"/>
                <w:color w:val="auto"/>
                <w:lang w:eastAsia="zh-CN"/>
              </w:rPr>
              <w:t xml:space="preserve">. </w:t>
            </w:r>
            <w:r>
              <w:rPr>
                <w:rFonts w:hint="default" w:ascii="Times New Roman" w:hAnsi="Times New Roman" w:eastAsia="宋体" w:cs="Times New Roman"/>
                <w:color w:val="auto"/>
              </w:rPr>
              <w:t>电子文档</w:t>
            </w:r>
          </w:p>
        </w:tc>
        <w:tc>
          <w:tcPr>
            <w:tcW w:w="851"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25分</w:t>
            </w:r>
          </w:p>
        </w:tc>
        <w:tc>
          <w:tcPr>
            <w:tcW w:w="4348"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作品电子稿制作精美，框架结构合理，内容完整，逻辑清晰，重点突出。</w:t>
            </w:r>
          </w:p>
        </w:tc>
        <w:tc>
          <w:tcPr>
            <w:tcW w:w="1035" w:type="dxa"/>
            <w:vAlign w:val="center"/>
          </w:tcPr>
          <w:p>
            <w:pPr>
              <w:snapToGrid w:val="0"/>
              <w:spacing w:line="400" w:lineRule="exact"/>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6" w:hRule="atLeast"/>
          <w:jc w:val="center"/>
        </w:trPr>
        <w:tc>
          <w:tcPr>
            <w:tcW w:w="2946" w:type="dxa"/>
            <w:vAlign w:val="center"/>
          </w:tcPr>
          <w:p>
            <w:pPr>
              <w:spacing w:line="400" w:lineRule="exact"/>
              <w:ind w:left="12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4</w:t>
            </w:r>
            <w:r>
              <w:rPr>
                <w:rFonts w:hint="default" w:ascii="Times New Roman" w:hAnsi="Times New Roman" w:eastAsia="宋体" w:cs="Times New Roman"/>
                <w:color w:val="auto"/>
                <w:lang w:eastAsia="zh-CN"/>
              </w:rPr>
              <w:t>. 陈述选手</w:t>
            </w:r>
            <w:r>
              <w:rPr>
                <w:rFonts w:hint="default" w:ascii="Times New Roman" w:hAnsi="Times New Roman" w:eastAsia="宋体" w:cs="Times New Roman"/>
                <w:color w:val="auto"/>
              </w:rPr>
              <w:t>仪表</w:t>
            </w:r>
          </w:p>
        </w:tc>
        <w:tc>
          <w:tcPr>
            <w:tcW w:w="851"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10分</w:t>
            </w:r>
          </w:p>
        </w:tc>
        <w:tc>
          <w:tcPr>
            <w:tcW w:w="4348" w:type="dxa"/>
            <w:vAlign w:val="center"/>
          </w:tcPr>
          <w:p>
            <w:pPr>
              <w:spacing w:line="400" w:lineRule="exact"/>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陈述选手穿着整齐，得体。</w:t>
            </w:r>
          </w:p>
        </w:tc>
        <w:tc>
          <w:tcPr>
            <w:tcW w:w="1035" w:type="dxa"/>
            <w:vAlign w:val="center"/>
          </w:tcPr>
          <w:p>
            <w:pPr>
              <w:snapToGrid w:val="0"/>
              <w:spacing w:line="400" w:lineRule="exact"/>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0" w:hRule="atLeast"/>
          <w:jc w:val="center"/>
        </w:trPr>
        <w:tc>
          <w:tcPr>
            <w:tcW w:w="8145" w:type="dxa"/>
            <w:gridSpan w:val="3"/>
            <w:vAlign w:val="center"/>
          </w:tcPr>
          <w:p>
            <w:pPr>
              <w:spacing w:line="400" w:lineRule="exact"/>
              <w:ind w:left="740"/>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总得分</w:t>
            </w:r>
          </w:p>
        </w:tc>
        <w:tc>
          <w:tcPr>
            <w:tcW w:w="1035" w:type="dxa"/>
            <w:vAlign w:val="center"/>
          </w:tcPr>
          <w:p>
            <w:pPr>
              <w:snapToGrid w:val="0"/>
              <w:spacing w:line="400" w:lineRule="exact"/>
              <w:textAlignment w:val="baseline"/>
              <w:rPr>
                <w:rFonts w:hint="default" w:ascii="Times New Roman" w:hAnsi="Times New Roman" w:eastAsia="宋体" w:cs="Times New Roman"/>
                <w:color w:val="auto"/>
              </w:rPr>
            </w:pPr>
          </w:p>
        </w:tc>
      </w:tr>
    </w:tbl>
    <w:p>
      <w:pPr>
        <w:textAlignment w:val="baseline"/>
        <w:rPr>
          <w:rFonts w:ascii="宋体" w:hAnsi="宋体" w:eastAsia="宋体" w:cs="宋体"/>
          <w:color w:val="auto"/>
          <w:lang w:eastAsia="zh-CN"/>
        </w:rPr>
      </w:pPr>
    </w:p>
    <w:p>
      <w:pPr>
        <w:tabs>
          <w:tab w:val="left" w:pos="3140"/>
        </w:tabs>
        <w:spacing w:line="239" w:lineRule="auto"/>
        <w:jc w:val="center"/>
        <w:textAlignment w:val="baseline"/>
        <w:rPr>
          <w:rFonts w:ascii="宋体" w:hAnsi="宋体" w:eastAsia="宋体" w:cs="宋体"/>
          <w:color w:val="auto"/>
          <w:lang w:eastAsia="zh-CN"/>
        </w:rPr>
      </w:pPr>
    </w:p>
    <w:p>
      <w:pPr>
        <w:snapToGrid w:val="0"/>
        <w:spacing w:line="0" w:lineRule="atLeast"/>
        <w:jc w:val="center"/>
        <w:textAlignment w:val="baseline"/>
        <w:rPr>
          <w:rFonts w:ascii="宋体" w:hAnsi="宋体" w:eastAsia="宋体" w:cs="宋体"/>
          <w:color w:val="auto"/>
          <w:lang w:eastAsia="zh-CN"/>
        </w:rPr>
      </w:pPr>
    </w:p>
    <w:p>
      <w:pPr>
        <w:snapToGrid w:val="0"/>
        <w:spacing w:line="0" w:lineRule="atLeast"/>
        <w:jc w:val="center"/>
        <w:textAlignment w:val="baseline"/>
        <w:rPr>
          <w:rFonts w:ascii="宋体" w:hAnsi="宋体" w:eastAsia="宋体" w:cs="宋体"/>
          <w:color w:val="auto"/>
          <w:lang w:eastAsia="zh-CN"/>
        </w:rPr>
      </w:pPr>
    </w:p>
    <w:p>
      <w:pPr>
        <w:snapToGrid w:val="0"/>
        <w:spacing w:line="0" w:lineRule="atLeast"/>
        <w:jc w:val="center"/>
        <w:textAlignment w:val="baseline"/>
        <w:rPr>
          <w:rFonts w:ascii="宋体" w:hAnsi="宋体" w:eastAsia="宋体" w:cs="宋体"/>
          <w:color w:val="auto"/>
          <w:lang w:eastAsia="zh-CN"/>
        </w:rPr>
      </w:pPr>
    </w:p>
    <w:p>
      <w:pPr>
        <w:snapToGrid w:val="0"/>
        <w:spacing w:line="0" w:lineRule="atLeast"/>
        <w:jc w:val="center"/>
        <w:textAlignment w:val="baseline"/>
        <w:rPr>
          <w:rFonts w:hint="default" w:ascii="Times New Roman" w:hAnsi="Times New Roman" w:eastAsia="宋体" w:cs="Times New Roman"/>
          <w:b/>
          <w:bCs/>
          <w:color w:val="auto"/>
          <w:sz w:val="30"/>
          <w:szCs w:val="30"/>
          <w:lang w:eastAsia="zh-CN"/>
        </w:rPr>
      </w:pPr>
      <w:r>
        <w:rPr>
          <w:rFonts w:hint="default" w:ascii="Times New Roman" w:hAnsi="Times New Roman" w:eastAsia="宋体" w:cs="Times New Roman"/>
          <w:b/>
          <w:bCs/>
          <w:color w:val="auto"/>
          <w:sz w:val="30"/>
          <w:szCs w:val="30"/>
          <w:lang w:eastAsia="zh-CN"/>
        </w:rPr>
        <w:t>表3  作品现场答辩评分标准（占现场分50%）</w:t>
      </w:r>
    </w:p>
    <w:tbl>
      <w:tblPr>
        <w:tblStyle w:val="9"/>
        <w:tblpPr w:leftFromText="180" w:rightFromText="180" w:vertAnchor="text" w:horzAnchor="page" w:tblpXSpec="center" w:tblpY="523"/>
        <w:tblOverlap w:val="never"/>
        <w:tblW w:w="92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167"/>
        <w:gridCol w:w="840"/>
        <w:gridCol w:w="5056"/>
        <w:gridCol w:w="11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5" w:hRule="atLeast"/>
          <w:jc w:val="center"/>
        </w:trPr>
        <w:tc>
          <w:tcPr>
            <w:tcW w:w="2167" w:type="dxa"/>
            <w:vAlign w:val="center"/>
          </w:tcPr>
          <w:p>
            <w:pPr>
              <w:spacing w:line="400" w:lineRule="exact"/>
              <w:ind w:left="82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评分项</w:t>
            </w:r>
          </w:p>
        </w:tc>
        <w:tc>
          <w:tcPr>
            <w:tcW w:w="840"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权重</w:t>
            </w:r>
          </w:p>
        </w:tc>
        <w:tc>
          <w:tcPr>
            <w:tcW w:w="5056" w:type="dxa"/>
            <w:vAlign w:val="center"/>
          </w:tcPr>
          <w:p>
            <w:pPr>
              <w:spacing w:line="400" w:lineRule="exact"/>
              <w:ind w:left="222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具体要求</w:t>
            </w:r>
          </w:p>
        </w:tc>
        <w:tc>
          <w:tcPr>
            <w:tcW w:w="1172" w:type="dxa"/>
            <w:vAlign w:val="center"/>
          </w:tcPr>
          <w:p>
            <w:pPr>
              <w:spacing w:line="400" w:lineRule="exact"/>
              <w:ind w:left="480"/>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30" w:hRule="atLeast"/>
          <w:jc w:val="center"/>
        </w:trPr>
        <w:tc>
          <w:tcPr>
            <w:tcW w:w="2167"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1</w:t>
            </w:r>
            <w:r>
              <w:rPr>
                <w:rFonts w:hint="default" w:ascii="Times New Roman" w:hAnsi="Times New Roman" w:eastAsia="宋体" w:cs="Times New Roman"/>
                <w:color w:val="auto"/>
                <w:lang w:eastAsia="zh-CN"/>
              </w:rPr>
              <w:t xml:space="preserve">. </w:t>
            </w:r>
            <w:r>
              <w:rPr>
                <w:rFonts w:hint="default" w:ascii="Times New Roman" w:hAnsi="Times New Roman" w:eastAsia="宋体" w:cs="Times New Roman"/>
                <w:color w:val="auto"/>
              </w:rPr>
              <w:t>理解评委提问</w:t>
            </w:r>
          </w:p>
        </w:tc>
        <w:tc>
          <w:tcPr>
            <w:tcW w:w="840"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25 分</w:t>
            </w:r>
          </w:p>
        </w:tc>
        <w:tc>
          <w:tcPr>
            <w:tcW w:w="5056"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准确理解评委提问的要点，分析判断合理，回答具有针对性。</w:t>
            </w:r>
          </w:p>
        </w:tc>
        <w:tc>
          <w:tcPr>
            <w:tcW w:w="1172" w:type="dxa"/>
            <w:vAlign w:val="center"/>
          </w:tcPr>
          <w:p>
            <w:pPr>
              <w:snapToGrid w:val="0"/>
              <w:spacing w:line="400" w:lineRule="exact"/>
              <w:jc w:val="both"/>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20" w:hRule="atLeast"/>
          <w:jc w:val="center"/>
        </w:trPr>
        <w:tc>
          <w:tcPr>
            <w:tcW w:w="2167"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w:t>
            </w:r>
            <w:r>
              <w:rPr>
                <w:rFonts w:hint="default" w:ascii="Times New Roman" w:hAnsi="Times New Roman" w:eastAsia="宋体" w:cs="Times New Roman"/>
                <w:color w:val="auto"/>
                <w:lang w:eastAsia="zh-CN"/>
              </w:rPr>
              <w:t xml:space="preserve">. </w:t>
            </w:r>
            <w:r>
              <w:rPr>
                <w:rFonts w:hint="default" w:ascii="Times New Roman" w:hAnsi="Times New Roman" w:eastAsia="宋体" w:cs="Times New Roman"/>
                <w:color w:val="auto"/>
              </w:rPr>
              <w:t>回答评委提问</w:t>
            </w:r>
          </w:p>
        </w:tc>
        <w:tc>
          <w:tcPr>
            <w:tcW w:w="840"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50 分</w:t>
            </w:r>
          </w:p>
        </w:tc>
        <w:tc>
          <w:tcPr>
            <w:tcW w:w="5056"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能在评委提问结束后迅速做出回答，回答连贯、完整，条理清楚。</w:t>
            </w:r>
          </w:p>
        </w:tc>
        <w:tc>
          <w:tcPr>
            <w:tcW w:w="1172" w:type="dxa"/>
            <w:vAlign w:val="center"/>
          </w:tcPr>
          <w:p>
            <w:pPr>
              <w:snapToGrid w:val="0"/>
              <w:spacing w:line="400" w:lineRule="exact"/>
              <w:jc w:val="both"/>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20" w:hRule="atLeast"/>
          <w:jc w:val="center"/>
        </w:trPr>
        <w:tc>
          <w:tcPr>
            <w:tcW w:w="2167" w:type="dxa"/>
            <w:vAlign w:val="center"/>
          </w:tcPr>
          <w:p>
            <w:pPr>
              <w:spacing w:line="400" w:lineRule="exact"/>
              <w:ind w:left="120"/>
              <w:jc w:val="both"/>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3</w:t>
            </w:r>
            <w:r>
              <w:rPr>
                <w:rFonts w:hint="default" w:ascii="Times New Roman" w:hAnsi="Times New Roman" w:eastAsia="宋体" w:cs="Times New Roman"/>
                <w:color w:val="auto"/>
                <w:lang w:eastAsia="zh-CN"/>
              </w:rPr>
              <w:t xml:space="preserve">. </w:t>
            </w:r>
            <w:r>
              <w:rPr>
                <w:rFonts w:hint="default" w:ascii="Times New Roman" w:hAnsi="Times New Roman" w:eastAsia="宋体" w:cs="Times New Roman"/>
                <w:color w:val="auto"/>
              </w:rPr>
              <w:t>回答逻辑思维</w:t>
            </w:r>
          </w:p>
        </w:tc>
        <w:tc>
          <w:tcPr>
            <w:tcW w:w="840" w:type="dxa"/>
            <w:vAlign w:val="center"/>
          </w:tcPr>
          <w:p>
            <w:pPr>
              <w:spacing w:line="400" w:lineRule="exact"/>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25 分</w:t>
            </w:r>
          </w:p>
        </w:tc>
        <w:tc>
          <w:tcPr>
            <w:tcW w:w="5056" w:type="dxa"/>
            <w:vAlign w:val="center"/>
          </w:tcPr>
          <w:p>
            <w:pPr>
              <w:spacing w:line="400" w:lineRule="exact"/>
              <w:jc w:val="both"/>
              <w:textAlignment w:val="baseline"/>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逻辑思维能力强，现场应变快，所回答内容建立在准确的事实和可信的逻辑推理上。</w:t>
            </w:r>
          </w:p>
        </w:tc>
        <w:tc>
          <w:tcPr>
            <w:tcW w:w="1172" w:type="dxa"/>
            <w:vAlign w:val="center"/>
          </w:tcPr>
          <w:p>
            <w:pPr>
              <w:snapToGrid w:val="0"/>
              <w:spacing w:line="400" w:lineRule="exact"/>
              <w:jc w:val="both"/>
              <w:textAlignment w:val="baseline"/>
              <w:rPr>
                <w:rFonts w:hint="default" w:ascii="Times New Roman" w:hAnsi="Times New Roman" w:eastAsia="宋体" w:cs="Times New Roman"/>
                <w:color w:val="auto"/>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20" w:hRule="atLeast"/>
          <w:jc w:val="center"/>
        </w:trPr>
        <w:tc>
          <w:tcPr>
            <w:tcW w:w="8063" w:type="dxa"/>
            <w:gridSpan w:val="3"/>
            <w:vAlign w:val="center"/>
          </w:tcPr>
          <w:p>
            <w:pPr>
              <w:spacing w:line="400" w:lineRule="exact"/>
              <w:ind w:left="740"/>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rPr>
              <w:t>总得分</w:t>
            </w:r>
          </w:p>
        </w:tc>
        <w:tc>
          <w:tcPr>
            <w:tcW w:w="1172" w:type="dxa"/>
            <w:vAlign w:val="center"/>
          </w:tcPr>
          <w:p>
            <w:pPr>
              <w:snapToGrid w:val="0"/>
              <w:spacing w:line="400" w:lineRule="exact"/>
              <w:jc w:val="both"/>
              <w:textAlignment w:val="baseline"/>
              <w:rPr>
                <w:rFonts w:hint="default" w:ascii="Times New Roman" w:hAnsi="Times New Roman" w:eastAsia="宋体" w:cs="Times New Roman"/>
                <w:color w:val="auto"/>
              </w:rPr>
            </w:pPr>
          </w:p>
        </w:tc>
      </w:tr>
    </w:tbl>
    <w:p>
      <w:pPr>
        <w:spacing w:line="40" w:lineRule="exact"/>
        <w:textAlignment w:val="baseline"/>
        <w:rPr>
          <w:rFonts w:ascii="宋体" w:hAnsi="宋体" w:eastAsia="宋体" w:cs="宋体"/>
          <w:color w:val="auto"/>
          <w:lang w:eastAsia="zh-CN"/>
        </w:rPr>
      </w:pPr>
    </w:p>
    <w:p>
      <w:pPr>
        <w:spacing w:line="520" w:lineRule="exact"/>
        <w:jc w:val="both"/>
        <w:textAlignment w:val="baseline"/>
        <w:rPr>
          <w:rFonts w:ascii="宋体" w:hAnsi="宋体" w:eastAsia="宋体" w:cs="宋体"/>
          <w:b/>
          <w:bCs/>
          <w:color w:val="auto"/>
        </w:rPr>
      </w:pPr>
    </w:p>
    <w:p>
      <w:pPr>
        <w:tabs>
          <w:tab w:val="left" w:pos="920"/>
        </w:tabs>
        <w:spacing w:line="340" w:lineRule="exact"/>
        <w:textAlignment w:val="baseline"/>
        <w:rPr>
          <w:rFonts w:ascii="宋体" w:hAnsi="宋体" w:eastAsia="宋体" w:cs="宋体"/>
          <w:b/>
          <w:bCs/>
          <w:color w:val="auto"/>
          <w:lang w:eastAsia="zh-CN"/>
        </w:rPr>
      </w:pPr>
    </w:p>
    <w:p>
      <w:pPr>
        <w:rPr>
          <w:rFonts w:ascii="宋体" w:hAnsi="宋体" w:eastAsia="宋体" w:cs="宋体"/>
          <w:color w:val="auto"/>
          <w:sz w:val="28"/>
          <w:szCs w:val="28"/>
          <w:lang w:eastAsia="zh-CN"/>
        </w:rPr>
      </w:pPr>
      <w:r>
        <w:rPr>
          <w:rFonts w:hint="eastAsia" w:ascii="宋体" w:hAnsi="宋体" w:eastAsia="宋体" w:cs="宋体"/>
          <w:color w:val="auto"/>
          <w:sz w:val="28"/>
          <w:szCs w:val="28"/>
          <w:lang w:eastAsia="zh-CN"/>
        </w:rPr>
        <w:br w:type="page"/>
      </w:r>
    </w:p>
    <w:p>
      <w:pPr>
        <w:rPr>
          <w:rFonts w:ascii="宋体" w:hAnsi="宋体" w:eastAsia="宋体" w:cs="宋体"/>
          <w:b/>
          <w:bCs/>
          <w:color w:val="auto"/>
          <w:kern w:val="32"/>
          <w:lang w:eastAsia="zh-CN"/>
        </w:rPr>
      </w:pPr>
      <w:r>
        <w:rPr>
          <w:rFonts w:hint="eastAsia" w:ascii="宋体" w:hAnsi="宋体" w:eastAsia="宋体" w:cs="宋体"/>
          <w:b/>
          <w:bCs/>
          <w:color w:val="auto"/>
          <w:kern w:val="32"/>
          <w:lang w:eastAsia="zh-CN"/>
        </w:rPr>
        <w:t>附件</w:t>
      </w:r>
      <w:r>
        <w:rPr>
          <w:rFonts w:hint="default" w:ascii="Times New Roman" w:hAnsi="Times New Roman" w:eastAsia="宋体" w:cs="Times New Roman"/>
          <w:b/>
          <w:bCs/>
          <w:color w:val="auto"/>
          <w:kern w:val="32"/>
          <w:lang w:eastAsia="zh-CN"/>
        </w:rPr>
        <w:t>5：</w:t>
      </w:r>
    </w:p>
    <w:tbl>
      <w:tblPr>
        <w:tblStyle w:val="9"/>
        <w:tblpPr w:leftFromText="180" w:rightFromText="180" w:vertAnchor="text" w:horzAnchor="page" w:tblpX="2054" w:tblpY="624"/>
        <w:tblOverlap w:val="never"/>
        <w:tblW w:w="8610" w:type="dxa"/>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0" w:type="dxa"/>
          <w:bottom w:w="0" w:type="dxa"/>
          <w:right w:w="0" w:type="dxa"/>
        </w:tblCellMar>
      </w:tblPr>
      <w:tblGrid>
        <w:gridCol w:w="1578"/>
        <w:gridCol w:w="725"/>
        <w:gridCol w:w="5638"/>
        <w:gridCol w:w="669"/>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134" w:hRule="atLeast"/>
        </w:trPr>
        <w:tc>
          <w:tcPr>
            <w:tcW w:w="1578"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评</w:t>
            </w:r>
            <w:r>
              <w:rPr>
                <w:rFonts w:hint="default" w:ascii="Times New Roman" w:hAnsi="Times New Roman" w:eastAsia="宋体" w:cs="Times New Roman"/>
                <w:color w:val="auto"/>
                <w:sz w:val="26"/>
                <w:szCs w:val="26"/>
              </w:rPr>
              <w:t>分项</w:t>
            </w:r>
          </w:p>
        </w:tc>
        <w:tc>
          <w:tcPr>
            <w:tcW w:w="725"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权重</w:t>
            </w:r>
          </w:p>
        </w:tc>
        <w:tc>
          <w:tcPr>
            <w:tcW w:w="5638" w:type="dxa"/>
            <w:tcBorders>
              <w:right w:val="single" w:color="auto" w:sz="4" w:space="0"/>
            </w:tcBorders>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具体要求</w:t>
            </w:r>
          </w:p>
        </w:tc>
        <w:tc>
          <w:tcPr>
            <w:tcW w:w="669" w:type="dxa"/>
            <w:tcBorders>
              <w:left w:val="single" w:color="auto" w:sz="4" w:space="0"/>
            </w:tcBorders>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得分</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021" w:hRule="atLeast"/>
        </w:trPr>
        <w:tc>
          <w:tcPr>
            <w:tcW w:w="1578" w:type="dxa"/>
            <w:vAlign w:val="center"/>
          </w:tcPr>
          <w:p>
            <w:pPr>
              <w:spacing w:line="440" w:lineRule="exact"/>
              <w:ind w:firstLine="260" w:firstLineChars="100"/>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1</w:t>
            </w:r>
            <w:r>
              <w:rPr>
                <w:rFonts w:hint="default" w:ascii="Times New Roman" w:hAnsi="Times New Roman" w:eastAsia="宋体" w:cs="Times New Roman"/>
                <w:color w:val="auto"/>
                <w:sz w:val="26"/>
                <w:szCs w:val="26"/>
                <w:lang w:eastAsia="zh-CN"/>
              </w:rPr>
              <w:t>.题材内容</w:t>
            </w:r>
          </w:p>
        </w:tc>
        <w:tc>
          <w:tcPr>
            <w:tcW w:w="725"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20</w:t>
            </w:r>
            <w:r>
              <w:rPr>
                <w:rFonts w:hint="default" w:ascii="Times New Roman" w:hAnsi="Times New Roman" w:eastAsia="宋体" w:cs="Times New Roman"/>
                <w:color w:val="auto"/>
                <w:sz w:val="26"/>
                <w:szCs w:val="26"/>
              </w:rPr>
              <w:t>分</w:t>
            </w:r>
          </w:p>
        </w:tc>
        <w:tc>
          <w:tcPr>
            <w:tcW w:w="5638" w:type="dxa"/>
            <w:tcBorders>
              <w:right w:val="single" w:color="auto" w:sz="4" w:space="0"/>
            </w:tcBorders>
            <w:vAlign w:val="center"/>
          </w:tcPr>
          <w:p>
            <w:pPr>
              <w:spacing w:line="440" w:lineRule="exact"/>
              <w:textAlignment w:val="baseline"/>
              <w:rPr>
                <w:rFonts w:hint="default" w:ascii="Times New Roman" w:hAnsi="Times New Roman" w:eastAsia="宋体" w:cs="Times New Roman"/>
                <w:color w:val="auto"/>
                <w:sz w:val="26"/>
                <w:szCs w:val="26"/>
                <w:shd w:val="clear" w:color="auto" w:fill="FFFFFF"/>
                <w:lang w:eastAsia="zh-CN"/>
              </w:rPr>
            </w:pPr>
            <w:r>
              <w:rPr>
                <w:rFonts w:hint="default" w:ascii="Times New Roman" w:hAnsi="Times New Roman" w:eastAsia="宋体" w:cs="Times New Roman"/>
                <w:color w:val="auto"/>
                <w:sz w:val="26"/>
                <w:szCs w:val="26"/>
                <w:shd w:val="clear" w:color="auto" w:fill="FFFFFF"/>
                <w:lang w:eastAsia="zh-CN"/>
              </w:rPr>
              <w:t>紧扣南岳区内研学旅游资源或景区，视频主题鲜明、内容积极向上。</w:t>
            </w:r>
          </w:p>
        </w:tc>
        <w:tc>
          <w:tcPr>
            <w:tcW w:w="669" w:type="dxa"/>
            <w:tcBorders>
              <w:left w:val="single" w:color="auto" w:sz="4" w:space="0"/>
            </w:tcBorders>
            <w:vAlign w:val="center"/>
          </w:tcPr>
          <w:p>
            <w:pPr>
              <w:snapToGrid w:val="0"/>
              <w:spacing w:line="440" w:lineRule="exact"/>
              <w:jc w:val="center"/>
              <w:textAlignment w:val="baseline"/>
              <w:rPr>
                <w:rFonts w:hint="default" w:ascii="Times New Roman" w:hAnsi="Times New Roman" w:eastAsia="宋体" w:cs="Times New Roman"/>
                <w:b/>
                <w:color w:val="auto"/>
                <w:sz w:val="26"/>
                <w:szCs w:val="26"/>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021" w:hRule="atLeast"/>
        </w:trPr>
        <w:tc>
          <w:tcPr>
            <w:tcW w:w="1578" w:type="dxa"/>
            <w:vAlign w:val="center"/>
          </w:tcPr>
          <w:p>
            <w:pPr>
              <w:spacing w:line="440" w:lineRule="exact"/>
              <w:ind w:firstLine="260" w:firstLineChars="100"/>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2</w:t>
            </w:r>
            <w:r>
              <w:rPr>
                <w:rFonts w:hint="default" w:ascii="Times New Roman" w:hAnsi="Times New Roman" w:eastAsia="宋体" w:cs="Times New Roman"/>
                <w:color w:val="auto"/>
                <w:sz w:val="26"/>
                <w:szCs w:val="26"/>
                <w:lang w:eastAsia="zh-CN"/>
              </w:rPr>
              <w:t>.技术性</w:t>
            </w:r>
          </w:p>
        </w:tc>
        <w:tc>
          <w:tcPr>
            <w:tcW w:w="725"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20</w:t>
            </w:r>
            <w:r>
              <w:rPr>
                <w:rFonts w:hint="default" w:ascii="Times New Roman" w:hAnsi="Times New Roman" w:eastAsia="宋体" w:cs="Times New Roman"/>
                <w:color w:val="auto"/>
                <w:sz w:val="26"/>
                <w:szCs w:val="26"/>
              </w:rPr>
              <w:t>分</w:t>
            </w:r>
          </w:p>
        </w:tc>
        <w:tc>
          <w:tcPr>
            <w:tcW w:w="5638" w:type="dxa"/>
            <w:vAlign w:val="center"/>
          </w:tcPr>
          <w:p>
            <w:pPr>
              <w:spacing w:line="440" w:lineRule="exact"/>
              <w:textAlignment w:val="baseline"/>
              <w:rPr>
                <w:rFonts w:hint="default" w:ascii="Times New Roman" w:hAnsi="Times New Roman" w:eastAsia="宋体" w:cs="Times New Roman"/>
                <w:color w:val="auto"/>
                <w:sz w:val="26"/>
                <w:szCs w:val="26"/>
                <w:lang w:eastAsia="zh-CN"/>
              </w:rPr>
            </w:pPr>
            <w:r>
              <w:rPr>
                <w:rFonts w:hint="default" w:ascii="Times New Roman" w:hAnsi="Times New Roman" w:eastAsia="宋体" w:cs="Times New Roman"/>
                <w:color w:val="auto"/>
                <w:sz w:val="26"/>
                <w:szCs w:val="26"/>
                <w:lang w:eastAsia="zh-CN"/>
              </w:rPr>
              <w:t>视频剪辑合理，转场效果自然，整个剪辑不出现画面跳动；能合理使用视频特效，加强画面和情节表现；能合理使用字幕工具，字幕清晰、字幕停留时间合理。</w:t>
            </w:r>
          </w:p>
        </w:tc>
        <w:tc>
          <w:tcPr>
            <w:tcW w:w="669" w:type="dxa"/>
            <w:vAlign w:val="center"/>
          </w:tcPr>
          <w:p>
            <w:pPr>
              <w:snapToGrid w:val="0"/>
              <w:spacing w:line="440" w:lineRule="exact"/>
              <w:jc w:val="center"/>
              <w:textAlignment w:val="baseline"/>
              <w:rPr>
                <w:rFonts w:hint="default" w:ascii="Times New Roman" w:hAnsi="Times New Roman" w:eastAsia="宋体" w:cs="Times New Roman"/>
                <w:b/>
                <w:color w:val="auto"/>
                <w:sz w:val="26"/>
                <w:szCs w:val="26"/>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021" w:hRule="atLeast"/>
        </w:trPr>
        <w:tc>
          <w:tcPr>
            <w:tcW w:w="1578" w:type="dxa"/>
            <w:vAlign w:val="center"/>
          </w:tcPr>
          <w:p>
            <w:pPr>
              <w:spacing w:line="440" w:lineRule="exact"/>
              <w:ind w:firstLine="260" w:firstLineChars="100"/>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3</w:t>
            </w:r>
            <w:r>
              <w:rPr>
                <w:rFonts w:hint="default" w:ascii="Times New Roman" w:hAnsi="Times New Roman" w:eastAsia="宋体" w:cs="Times New Roman"/>
                <w:color w:val="auto"/>
                <w:sz w:val="26"/>
                <w:szCs w:val="26"/>
                <w:lang w:eastAsia="zh-CN"/>
              </w:rPr>
              <w:t>.创意性</w:t>
            </w:r>
          </w:p>
        </w:tc>
        <w:tc>
          <w:tcPr>
            <w:tcW w:w="725"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20</w:t>
            </w:r>
            <w:r>
              <w:rPr>
                <w:rFonts w:hint="default" w:ascii="Times New Roman" w:hAnsi="Times New Roman" w:eastAsia="宋体" w:cs="Times New Roman"/>
                <w:color w:val="auto"/>
                <w:sz w:val="26"/>
                <w:szCs w:val="26"/>
              </w:rPr>
              <w:t>分</w:t>
            </w:r>
          </w:p>
        </w:tc>
        <w:tc>
          <w:tcPr>
            <w:tcW w:w="5638" w:type="dxa"/>
            <w:vAlign w:val="center"/>
          </w:tcPr>
          <w:p>
            <w:pPr>
              <w:spacing w:line="440" w:lineRule="exact"/>
              <w:textAlignment w:val="baseline"/>
              <w:rPr>
                <w:rFonts w:hint="default" w:ascii="Times New Roman" w:hAnsi="Times New Roman" w:eastAsia="宋体" w:cs="Times New Roman"/>
                <w:color w:val="auto"/>
                <w:sz w:val="26"/>
                <w:szCs w:val="26"/>
                <w:lang w:eastAsia="zh-CN"/>
              </w:rPr>
            </w:pPr>
            <w:r>
              <w:rPr>
                <w:rFonts w:hint="default" w:ascii="Times New Roman" w:hAnsi="Times New Roman" w:eastAsia="宋体" w:cs="Times New Roman"/>
                <w:color w:val="auto"/>
                <w:sz w:val="26"/>
                <w:szCs w:val="26"/>
                <w:lang w:eastAsia="zh-CN"/>
              </w:rPr>
              <w:t>作品的创新度，新颖的拍摄手法、新鲜的线索编排、表达角度等。</w:t>
            </w:r>
          </w:p>
        </w:tc>
        <w:tc>
          <w:tcPr>
            <w:tcW w:w="669" w:type="dxa"/>
            <w:vAlign w:val="center"/>
          </w:tcPr>
          <w:p>
            <w:pPr>
              <w:snapToGrid w:val="0"/>
              <w:spacing w:line="440" w:lineRule="exact"/>
              <w:jc w:val="center"/>
              <w:textAlignment w:val="baseline"/>
              <w:rPr>
                <w:rFonts w:hint="default" w:ascii="Times New Roman" w:hAnsi="Times New Roman" w:eastAsia="宋体" w:cs="Times New Roman"/>
                <w:b/>
                <w:color w:val="auto"/>
                <w:sz w:val="26"/>
                <w:szCs w:val="26"/>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021" w:hRule="atLeast"/>
        </w:trPr>
        <w:tc>
          <w:tcPr>
            <w:tcW w:w="1578" w:type="dxa"/>
            <w:vAlign w:val="center"/>
          </w:tcPr>
          <w:p>
            <w:pPr>
              <w:spacing w:line="440" w:lineRule="exact"/>
              <w:ind w:firstLine="260" w:firstLineChars="100"/>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4.艺术性</w:t>
            </w:r>
          </w:p>
        </w:tc>
        <w:tc>
          <w:tcPr>
            <w:tcW w:w="725"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20</w:t>
            </w:r>
            <w:r>
              <w:rPr>
                <w:rFonts w:hint="default" w:ascii="Times New Roman" w:hAnsi="Times New Roman" w:eastAsia="宋体" w:cs="Times New Roman"/>
                <w:color w:val="auto"/>
                <w:sz w:val="26"/>
                <w:szCs w:val="26"/>
              </w:rPr>
              <w:t>分</w:t>
            </w:r>
          </w:p>
        </w:tc>
        <w:tc>
          <w:tcPr>
            <w:tcW w:w="5638" w:type="dxa"/>
            <w:vAlign w:val="center"/>
          </w:tcPr>
          <w:p>
            <w:pPr>
              <w:spacing w:line="440" w:lineRule="exact"/>
              <w:textAlignment w:val="baseline"/>
              <w:rPr>
                <w:rFonts w:hint="default" w:ascii="Times New Roman" w:hAnsi="Times New Roman" w:eastAsia="宋体" w:cs="Times New Roman"/>
                <w:color w:val="auto"/>
                <w:sz w:val="26"/>
                <w:szCs w:val="26"/>
                <w:lang w:eastAsia="zh-CN"/>
              </w:rPr>
            </w:pPr>
            <w:r>
              <w:rPr>
                <w:rFonts w:hint="default" w:ascii="Times New Roman" w:hAnsi="Times New Roman" w:eastAsia="宋体" w:cs="Times New Roman"/>
                <w:color w:val="auto"/>
                <w:sz w:val="26"/>
                <w:szCs w:val="26"/>
                <w:lang w:eastAsia="zh-CN"/>
              </w:rPr>
              <w:t>画面清晰、镜头稳定，色彩没有失真，不出现太亮或太暗的镜头；画面表现流畅。</w:t>
            </w:r>
          </w:p>
        </w:tc>
        <w:tc>
          <w:tcPr>
            <w:tcW w:w="669" w:type="dxa"/>
            <w:vAlign w:val="center"/>
          </w:tcPr>
          <w:p>
            <w:pPr>
              <w:snapToGrid w:val="0"/>
              <w:spacing w:line="440" w:lineRule="exact"/>
              <w:jc w:val="center"/>
              <w:textAlignment w:val="baseline"/>
              <w:rPr>
                <w:rFonts w:hint="default" w:ascii="Times New Roman" w:hAnsi="Times New Roman" w:eastAsia="宋体" w:cs="Times New Roman"/>
                <w:b/>
                <w:color w:val="auto"/>
                <w:sz w:val="26"/>
                <w:szCs w:val="26"/>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1021" w:hRule="atLeast"/>
        </w:trPr>
        <w:tc>
          <w:tcPr>
            <w:tcW w:w="1578" w:type="dxa"/>
            <w:vAlign w:val="center"/>
          </w:tcPr>
          <w:p>
            <w:pPr>
              <w:spacing w:line="440" w:lineRule="exact"/>
              <w:ind w:firstLine="260" w:firstLineChars="100"/>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5.音效</w:t>
            </w:r>
          </w:p>
        </w:tc>
        <w:tc>
          <w:tcPr>
            <w:tcW w:w="725" w:type="dxa"/>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lang w:eastAsia="zh-CN"/>
              </w:rPr>
              <w:t>20分</w:t>
            </w:r>
          </w:p>
        </w:tc>
        <w:tc>
          <w:tcPr>
            <w:tcW w:w="5638" w:type="dxa"/>
            <w:vAlign w:val="center"/>
          </w:tcPr>
          <w:p>
            <w:pPr>
              <w:spacing w:line="440" w:lineRule="exact"/>
              <w:textAlignment w:val="baseline"/>
              <w:rPr>
                <w:rFonts w:hint="default" w:ascii="Times New Roman" w:hAnsi="Times New Roman" w:eastAsia="宋体" w:cs="Times New Roman"/>
                <w:color w:val="auto"/>
                <w:sz w:val="26"/>
                <w:szCs w:val="26"/>
                <w:lang w:eastAsia="zh-CN"/>
              </w:rPr>
            </w:pPr>
            <w:r>
              <w:rPr>
                <w:rFonts w:hint="default" w:ascii="Times New Roman" w:hAnsi="Times New Roman" w:eastAsia="宋体" w:cs="Times New Roman"/>
                <w:color w:val="auto"/>
                <w:sz w:val="26"/>
                <w:szCs w:val="26"/>
                <w:lang w:eastAsia="zh-CN"/>
              </w:rPr>
              <w:t>原音或配音搭配清晰、对应题材。</w:t>
            </w:r>
          </w:p>
        </w:tc>
        <w:tc>
          <w:tcPr>
            <w:tcW w:w="669" w:type="dxa"/>
            <w:vAlign w:val="center"/>
          </w:tcPr>
          <w:p>
            <w:pPr>
              <w:snapToGrid w:val="0"/>
              <w:spacing w:line="440" w:lineRule="exact"/>
              <w:jc w:val="center"/>
              <w:textAlignment w:val="baseline"/>
              <w:rPr>
                <w:rFonts w:hint="default" w:ascii="Times New Roman" w:hAnsi="Times New Roman" w:eastAsia="宋体" w:cs="Times New Roman"/>
                <w:b/>
                <w:color w:val="auto"/>
                <w:sz w:val="26"/>
                <w:szCs w:val="26"/>
                <w:lang w:eastAsia="zh-CN"/>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0" w:type="dxa"/>
            <w:bottom w:w="0" w:type="dxa"/>
            <w:right w:w="0" w:type="dxa"/>
          </w:tblCellMar>
        </w:tblPrEx>
        <w:trPr>
          <w:trHeight w:val="862" w:hRule="atLeast"/>
        </w:trPr>
        <w:tc>
          <w:tcPr>
            <w:tcW w:w="7941" w:type="dxa"/>
            <w:gridSpan w:val="3"/>
            <w:vAlign w:val="center"/>
          </w:tcPr>
          <w:p>
            <w:pPr>
              <w:spacing w:line="440" w:lineRule="exact"/>
              <w:jc w:val="center"/>
              <w:textAlignment w:val="baseline"/>
              <w:rPr>
                <w:rFonts w:hint="default" w:ascii="Times New Roman" w:hAnsi="Times New Roman" w:eastAsia="宋体" w:cs="Times New Roman"/>
                <w:color w:val="auto"/>
                <w:sz w:val="26"/>
                <w:szCs w:val="26"/>
              </w:rPr>
            </w:pPr>
            <w:r>
              <w:rPr>
                <w:rFonts w:hint="default" w:ascii="Times New Roman" w:hAnsi="Times New Roman" w:eastAsia="宋体" w:cs="Times New Roman"/>
                <w:color w:val="auto"/>
                <w:sz w:val="26"/>
                <w:szCs w:val="26"/>
              </w:rPr>
              <w:t>总得分</w:t>
            </w:r>
          </w:p>
        </w:tc>
        <w:tc>
          <w:tcPr>
            <w:tcW w:w="669" w:type="dxa"/>
            <w:vAlign w:val="bottom"/>
          </w:tcPr>
          <w:p>
            <w:pPr>
              <w:snapToGrid w:val="0"/>
              <w:spacing w:line="440" w:lineRule="exact"/>
              <w:textAlignment w:val="baseline"/>
              <w:rPr>
                <w:rFonts w:hint="default" w:ascii="Times New Roman" w:hAnsi="Times New Roman" w:eastAsia="宋体" w:cs="Times New Roman"/>
                <w:color w:val="auto"/>
                <w:sz w:val="26"/>
                <w:szCs w:val="26"/>
              </w:rPr>
            </w:pPr>
          </w:p>
        </w:tc>
      </w:tr>
    </w:tbl>
    <w:p>
      <w:pPr>
        <w:jc w:val="center"/>
        <w:textAlignment w:val="baseline"/>
        <w:rPr>
          <w:rFonts w:ascii="宋体" w:hAnsi="宋体" w:eastAsia="宋体" w:cs="宋体"/>
          <w:b/>
          <w:bCs/>
          <w:color w:val="auto"/>
          <w:sz w:val="32"/>
          <w:szCs w:val="32"/>
          <w:lang w:eastAsia="zh-CN"/>
        </w:rPr>
      </w:pPr>
      <w:r>
        <w:rPr>
          <w:rFonts w:hint="eastAsia" w:ascii="宋体" w:hAnsi="宋体" w:eastAsia="宋体" w:cs="宋体"/>
          <w:b/>
          <w:bCs/>
          <w:color w:val="auto"/>
          <w:sz w:val="32"/>
          <w:szCs w:val="32"/>
          <w:lang w:eastAsia="zh-CN"/>
        </w:rPr>
        <w:t>研学旅行景点微视频评分标准</w:t>
      </w:r>
    </w:p>
    <w:p>
      <w:pPr>
        <w:jc w:val="center"/>
        <w:textAlignment w:val="baseline"/>
        <w:rPr>
          <w:rFonts w:ascii="宋体" w:hAnsi="宋体" w:eastAsia="宋体" w:cs="宋体"/>
          <w:b/>
          <w:bCs/>
          <w:color w:val="auto"/>
          <w:sz w:val="32"/>
          <w:szCs w:val="32"/>
          <w:lang w:eastAsia="zh-CN"/>
        </w:rPr>
      </w:pPr>
    </w:p>
    <w:p>
      <w:pPr>
        <w:textAlignment w:val="baseline"/>
        <w:rPr>
          <w:rFonts w:ascii="宋体" w:hAnsi="宋体" w:eastAsia="宋体" w:cs="宋体"/>
          <w:color w:val="auto"/>
          <w:lang w:eastAsia="zh-CN"/>
        </w:rPr>
      </w:pPr>
    </w:p>
    <w:p>
      <w:pPr>
        <w:rPr>
          <w:rFonts w:ascii="宋体" w:hAnsi="宋体" w:eastAsia="宋体" w:cs="宋体"/>
          <w:color w:val="auto"/>
          <w:lang w:eastAsia="zh-CN"/>
        </w:rPr>
      </w:pPr>
      <w:r>
        <w:rPr>
          <w:rFonts w:ascii="宋体" w:hAnsi="宋体" w:eastAsia="宋体" w:cs="宋体"/>
          <w:color w:val="auto"/>
          <w:lang w:eastAsia="zh-CN"/>
        </w:rPr>
        <w:br w:type="page"/>
      </w:r>
    </w:p>
    <w:p>
      <w:pPr>
        <w:rPr>
          <w:rFonts w:ascii="宋体" w:hAnsi="宋体" w:eastAsia="宋体" w:cs="宋体"/>
          <w:b/>
          <w:bCs/>
          <w:color w:val="auto"/>
          <w:kern w:val="32"/>
          <w:lang w:eastAsia="zh-CN"/>
        </w:rPr>
      </w:pPr>
      <w:r>
        <w:rPr>
          <w:rFonts w:hint="eastAsia" w:ascii="宋体" w:hAnsi="宋体" w:eastAsia="宋体" w:cs="宋体"/>
          <w:b/>
          <w:bCs/>
          <w:color w:val="auto"/>
          <w:kern w:val="32"/>
          <w:lang w:eastAsia="zh-CN"/>
        </w:rPr>
        <w:t>附件6：</w:t>
      </w:r>
    </w:p>
    <w:p>
      <w:pPr>
        <w:jc w:val="center"/>
        <w:textAlignment w:val="baseline"/>
        <w:rPr>
          <w:rFonts w:ascii="宋体" w:hAnsi="宋体" w:eastAsia="宋体" w:cs="宋体"/>
          <w:b/>
          <w:bCs/>
          <w:color w:val="auto"/>
          <w:sz w:val="32"/>
          <w:szCs w:val="32"/>
          <w:lang w:eastAsia="zh-CN"/>
        </w:rPr>
      </w:pPr>
      <w:r>
        <w:rPr>
          <w:rFonts w:hint="eastAsia" w:ascii="宋体" w:hAnsi="宋体" w:eastAsia="宋体" w:cs="宋体"/>
          <w:b/>
          <w:bCs/>
          <w:color w:val="auto"/>
          <w:sz w:val="32"/>
          <w:szCs w:val="32"/>
          <w:lang w:eastAsia="zh-CN"/>
        </w:rPr>
        <w:t>南岳衡山国际研学营地概况</w:t>
      </w:r>
    </w:p>
    <w:p>
      <w:pPr>
        <w:ind w:firstLine="602" w:firstLineChars="200"/>
        <w:rPr>
          <w:rFonts w:hint="eastAsia" w:ascii="宋体" w:hAnsi="宋体" w:eastAsia="宋体" w:cs="宋体"/>
          <w:b/>
          <w:bCs/>
          <w:color w:val="auto"/>
          <w:sz w:val="30"/>
          <w:szCs w:val="30"/>
          <w:lang w:eastAsia="zh-CN"/>
        </w:rPr>
      </w:pPr>
      <w:r>
        <w:rPr>
          <w:rFonts w:hint="eastAsia" w:ascii="宋体" w:hAnsi="宋体" w:eastAsia="宋体" w:cs="宋体"/>
          <w:b/>
          <w:bCs/>
          <w:color w:val="auto"/>
          <w:sz w:val="30"/>
          <w:szCs w:val="30"/>
          <w:lang w:eastAsia="zh-CN"/>
        </w:rPr>
        <w:t>一、项目基本情况</w:t>
      </w:r>
    </w:p>
    <w:p>
      <w:pPr>
        <w:spacing w:line="360" w:lineRule="auto"/>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南岳衡山华声亲知国际研学营地品牌建设工程项目坐落在南岳文旅产业园，是</w:t>
      </w:r>
      <w:r>
        <w:rPr>
          <w:rFonts w:hint="default" w:ascii="Times New Roman" w:hAnsi="Times New Roman" w:eastAsia="宋体" w:cs="Times New Roman"/>
          <w:color w:val="auto"/>
          <w:lang w:eastAsia="zh-CN"/>
        </w:rPr>
        <w:t>南岳区的重点招商项目，也是入选衡阳市2022年第一批重点项目。该项目总占地面积79亩，建筑面积9万多平方米，包括同时日接待量1000人以上学生食宿楼建设、200床位的配套酒店建设、五大独特研学主题馆和10个研学功能教室，以及室外拓展场地，预计总投资5亿元。</w:t>
      </w:r>
    </w:p>
    <w:p>
      <w:pPr>
        <w:spacing w:line="360" w:lineRule="auto"/>
        <w:rPr>
          <w:rFonts w:ascii="宋体" w:hAnsi="宋体" w:eastAsia="宋体" w:cs="仿宋"/>
          <w:color w:val="auto"/>
          <w:lang w:eastAsia="zh-CN"/>
        </w:rPr>
      </w:pPr>
      <w:r>
        <w:rPr>
          <w:rFonts w:hint="eastAsia" w:ascii="宋体" w:hAnsi="宋体" w:eastAsia="宋体" w:cs="仿宋"/>
          <w:b/>
          <w:bCs/>
          <w:color w:val="auto"/>
          <w:lang w:eastAsia="zh-CN" w:bidi="ar-SA"/>
        </w:rPr>
        <w:drawing>
          <wp:anchor distT="0" distB="0" distL="114300" distR="114300" simplePos="0" relativeHeight="251660288" behindDoc="0" locked="0" layoutInCell="1" allowOverlap="1">
            <wp:simplePos x="0" y="0"/>
            <wp:positionH relativeFrom="margin">
              <wp:posOffset>412750</wp:posOffset>
            </wp:positionH>
            <wp:positionV relativeFrom="paragraph">
              <wp:posOffset>139700</wp:posOffset>
            </wp:positionV>
            <wp:extent cx="4761230" cy="2213610"/>
            <wp:effectExtent l="0" t="0" r="1270" b="15240"/>
            <wp:wrapSquare wrapText="bothSides"/>
            <wp:docPr id="9" name="图片 9" descr="QQ截图20211127163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截图20211127163010"/>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761210" cy="2213334"/>
                    </a:xfrm>
                    <a:prstGeom prst="rect">
                      <a:avLst/>
                    </a:prstGeom>
                  </pic:spPr>
                </pic:pic>
              </a:graphicData>
            </a:graphic>
          </wp:anchor>
        </w:drawing>
      </w:r>
    </w:p>
    <w:p>
      <w:pPr>
        <w:rPr>
          <w:rFonts w:ascii="仿宋" w:hAnsi="仿宋" w:eastAsia="仿宋" w:cs="仿宋"/>
          <w:b/>
          <w:bCs/>
          <w:color w:val="auto"/>
          <w:sz w:val="30"/>
          <w:szCs w:val="30"/>
          <w:lang w:eastAsia="zh-CN"/>
        </w:rPr>
      </w:pPr>
    </w:p>
    <w:p>
      <w:pPr>
        <w:rPr>
          <w:rFonts w:ascii="仿宋" w:hAnsi="仿宋" w:eastAsia="仿宋" w:cs="仿宋"/>
          <w:b/>
          <w:bCs/>
          <w:color w:val="auto"/>
          <w:sz w:val="30"/>
          <w:szCs w:val="30"/>
          <w:lang w:eastAsia="zh-CN"/>
        </w:rPr>
      </w:pPr>
    </w:p>
    <w:p>
      <w:pPr>
        <w:rPr>
          <w:rFonts w:ascii="仿宋" w:hAnsi="仿宋" w:eastAsia="仿宋" w:cs="仿宋"/>
          <w:b/>
          <w:bCs/>
          <w:color w:val="auto"/>
          <w:sz w:val="30"/>
          <w:szCs w:val="30"/>
          <w:lang w:eastAsia="zh-CN"/>
        </w:rPr>
      </w:pPr>
    </w:p>
    <w:p>
      <w:pPr>
        <w:rPr>
          <w:rFonts w:ascii="仿宋" w:hAnsi="仿宋" w:eastAsia="仿宋" w:cs="仿宋"/>
          <w:b/>
          <w:bCs/>
          <w:color w:val="auto"/>
          <w:sz w:val="30"/>
          <w:szCs w:val="30"/>
          <w:lang w:eastAsia="zh-CN"/>
        </w:rPr>
      </w:pPr>
    </w:p>
    <w:p>
      <w:pPr>
        <w:rPr>
          <w:rFonts w:ascii="仿宋" w:hAnsi="仿宋" w:eastAsia="仿宋" w:cs="仿宋"/>
          <w:b/>
          <w:bCs/>
          <w:color w:val="auto"/>
          <w:sz w:val="30"/>
          <w:szCs w:val="30"/>
          <w:lang w:eastAsia="zh-CN"/>
        </w:rPr>
      </w:pPr>
    </w:p>
    <w:p>
      <w:pPr>
        <w:rPr>
          <w:rFonts w:ascii="仿宋" w:hAnsi="仿宋" w:eastAsia="仿宋" w:cs="仿宋"/>
          <w:b/>
          <w:bCs/>
          <w:color w:val="auto"/>
          <w:sz w:val="30"/>
          <w:szCs w:val="30"/>
          <w:lang w:eastAsia="zh-CN"/>
        </w:rPr>
      </w:pPr>
    </w:p>
    <w:p>
      <w:pPr>
        <w:ind w:firstLine="602" w:firstLineChars="200"/>
        <w:rPr>
          <w:rFonts w:hint="eastAsia" w:ascii="宋体" w:hAnsi="宋体" w:eastAsia="宋体" w:cs="宋体"/>
          <w:b/>
          <w:bCs/>
          <w:color w:val="auto"/>
          <w:sz w:val="30"/>
          <w:szCs w:val="30"/>
          <w:lang w:eastAsia="zh-CN"/>
        </w:rPr>
      </w:pPr>
      <w:r>
        <w:rPr>
          <w:rFonts w:hint="eastAsia" w:ascii="宋体" w:hAnsi="宋体" w:eastAsia="宋体" w:cs="宋体"/>
          <w:b/>
          <w:bCs/>
          <w:color w:val="auto"/>
          <w:sz w:val="30"/>
          <w:szCs w:val="30"/>
          <w:lang w:eastAsia="zh-CN"/>
        </w:rPr>
        <w:t>二、项目规划</w:t>
      </w:r>
    </w:p>
    <w:p>
      <w:pPr>
        <w:spacing w:line="360" w:lineRule="auto"/>
        <w:ind w:firstLine="482" w:firstLineChars="200"/>
        <w:rPr>
          <w:rFonts w:hint="eastAsia" w:ascii="宋体" w:hAnsi="宋体" w:eastAsia="宋体" w:cs="宋体"/>
          <w:b/>
          <w:color w:val="auto"/>
          <w:lang w:eastAsia="zh-CN"/>
        </w:rPr>
      </w:pPr>
      <w:r>
        <w:rPr>
          <w:rFonts w:hint="eastAsia" w:ascii="宋体" w:hAnsi="宋体" w:eastAsia="宋体" w:cs="宋体"/>
          <w:b/>
          <w:color w:val="auto"/>
          <w:lang w:val="en-US" w:eastAsia="zh-CN"/>
        </w:rPr>
        <w:t>1.</w:t>
      </w:r>
      <w:r>
        <w:rPr>
          <w:rFonts w:hint="eastAsia" w:ascii="宋体" w:hAnsi="宋体" w:eastAsia="宋体" w:cs="宋体"/>
          <w:b/>
          <w:color w:val="auto"/>
          <w:lang w:eastAsia="zh-CN"/>
        </w:rPr>
        <w:t>项目定位</w:t>
      </w:r>
    </w:p>
    <w:p>
      <w:pPr>
        <w:spacing w:line="360" w:lineRule="auto"/>
        <w:ind w:firstLine="480" w:firstLineChars="200"/>
        <w:rPr>
          <w:rFonts w:ascii="宋体" w:hAnsi="宋体" w:eastAsia="宋体" w:cs="仿宋"/>
          <w:color w:val="auto"/>
          <w:lang w:eastAsia="zh-CN"/>
        </w:rPr>
      </w:pPr>
      <w:r>
        <w:rPr>
          <w:rFonts w:hint="eastAsia" w:ascii="宋体" w:hAnsi="宋体" w:eastAsia="宋体" w:cs="仿宋"/>
          <w:color w:val="auto"/>
          <w:lang w:eastAsia="zh-CN"/>
        </w:rPr>
        <w:t>该项目将依托湖南亲知研学旅行教育发展有限公司渠道资源、以及强强联姻的湖南日报全域旅游资源、湖南省新华书店旗下布局全省的新华启辰研学渠道资源等，组建中国五岳研学联盟和全国研学联盟带来的国内研学资源，以研学课程为核心，以研学营地为基础，以研学综合服务平台为纽带，围绕南岳“祝融探火”、火神文化、自然教育、爱国主义、传统文化教育、非遗文化传承、祝融观星等主题设计研学课程体系和开发相关亲子教育产品，打造集科普教育、爱国主义、文化创意、 素质教育、劳动实践、天文科普教育等为一体的区域研学旅游名片——“衡山研学”，吸引全省和全国的中小学生来南岳进行研学实践和旅行，为南岳旅游转型注入新鲜血液，拉动和改变南岳旅游市场结构。</w:t>
      </w:r>
    </w:p>
    <w:p>
      <w:pPr>
        <w:spacing w:line="360" w:lineRule="auto"/>
        <w:ind w:firstLine="482" w:firstLineChars="200"/>
        <w:rPr>
          <w:rFonts w:ascii="宋体" w:hAnsi="宋体" w:eastAsia="宋体" w:cs="仿宋"/>
          <w:b/>
          <w:color w:val="auto"/>
          <w:lang w:eastAsia="zh-CN"/>
        </w:rPr>
      </w:pPr>
      <w:r>
        <w:rPr>
          <w:rFonts w:hint="default" w:ascii="Times New Roman" w:hAnsi="Times New Roman" w:eastAsia="宋体" w:cs="Times New Roman"/>
          <w:b/>
          <w:color w:val="auto"/>
          <w:lang w:eastAsia="zh-CN"/>
        </w:rPr>
        <w:t>2.项</w:t>
      </w:r>
      <w:r>
        <w:rPr>
          <w:rFonts w:hint="eastAsia" w:ascii="宋体" w:hAnsi="宋体" w:eastAsia="宋体" w:cs="仿宋"/>
          <w:b/>
          <w:color w:val="auto"/>
          <w:lang w:eastAsia="zh-CN"/>
        </w:rPr>
        <w:t>目建设规划</w:t>
      </w:r>
    </w:p>
    <w:p>
      <w:pPr>
        <w:spacing w:line="360" w:lineRule="auto"/>
        <w:rPr>
          <w:rFonts w:hint="default" w:ascii="Times New Roman" w:hAnsi="Times New Roman" w:eastAsia="宋体" w:cs="Times New Roman"/>
          <w:color w:val="auto"/>
          <w:lang w:eastAsia="zh-CN"/>
        </w:rPr>
      </w:pPr>
      <w:r>
        <w:rPr>
          <w:rFonts w:hint="eastAsia" w:ascii="宋体" w:hAnsi="宋体" w:eastAsia="宋体" w:cs="仿宋"/>
          <w:color w:val="auto"/>
          <w:lang w:eastAsia="zh-CN"/>
        </w:rPr>
        <w:t xml:space="preserve">   </w:t>
      </w:r>
      <w:r>
        <w:rPr>
          <w:rFonts w:hint="default" w:ascii="Times New Roman" w:hAnsi="Times New Roman" w:eastAsia="宋体" w:cs="Times New Roman"/>
          <w:color w:val="auto"/>
          <w:lang w:eastAsia="zh-CN"/>
        </w:rPr>
        <w:t>（1）建设五大功能区：学生宿舍区（含食堂）、宾馆区（含党建团建培训）、课程功能区（室内主题课程、千人多功能会议室）、室外拓展活动区、三大研学平台运营中心。营地本部日容纳学生量可达3000人，分两期建设，预计投资5亿元，五年内完成。</w:t>
      </w:r>
    </w:p>
    <w:p>
      <w:pPr>
        <w:spacing w:line="360" w:lineRule="auto"/>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 xml:space="preserve">   （2）拓展营地户外项目。将依托南岳衡山自然、人文资源，开展户外素质拓展训练、文化、艺术、音乐、娱乐、攀岩、野外生存、自然教育，组织策划南岳登山成人礼、毕业季和中国南岳星空帐篷节等重大户外文旅活动。</w:t>
      </w:r>
    </w:p>
    <w:p>
      <w:pPr>
        <w:spacing w:line="360" w:lineRule="auto"/>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（3）建设十大研学基地，整合南岳自然、爱国主义、传统文化、非遗文化、劳动实践等研学资源，预计投资1亿元，三年内完成。</w:t>
      </w:r>
    </w:p>
    <w:p>
      <w:pPr>
        <w:spacing w:line="360" w:lineRule="auto"/>
        <w:rPr>
          <w:rFonts w:ascii="宋体" w:hAnsi="宋体" w:eastAsia="宋体" w:cs="仿宋"/>
          <w:color w:val="auto"/>
          <w:lang w:eastAsia="zh-CN"/>
        </w:rPr>
      </w:pPr>
      <w:r>
        <w:rPr>
          <w:rFonts w:hint="eastAsia" w:ascii="宋体" w:hAnsi="宋体" w:eastAsia="宋体" w:cs="仿宋"/>
          <w:color w:val="auto"/>
          <w:lang w:eastAsia="zh-CN" w:bidi="ar-SA"/>
        </w:rPr>
        <w:drawing>
          <wp:anchor distT="0" distB="0" distL="114300" distR="114300" simplePos="0" relativeHeight="251661312" behindDoc="0" locked="0" layoutInCell="1" allowOverlap="1">
            <wp:simplePos x="0" y="0"/>
            <wp:positionH relativeFrom="column">
              <wp:posOffset>634365</wp:posOffset>
            </wp:positionH>
            <wp:positionV relativeFrom="paragraph">
              <wp:posOffset>69850</wp:posOffset>
            </wp:positionV>
            <wp:extent cx="4170045" cy="2491740"/>
            <wp:effectExtent l="0" t="0" r="1905" b="3810"/>
            <wp:wrapSquare wrapText="bothSides"/>
            <wp:docPr id="27" name="图片 27" descr="QQ截图20211127153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QQ截图20211127153525"/>
                    <pic:cNvPicPr>
                      <a:picLocks noChangeAspect="1"/>
                    </pic:cNvPicPr>
                  </pic:nvPicPr>
                  <pic:blipFill>
                    <a:blip r:embed="rId8" cstate="print">
                      <a:extLst>
                        <a:ext uri="{28A0092B-C50C-407E-A947-70E740481C1C}">
                          <a14:useLocalDpi xmlns:a14="http://schemas.microsoft.com/office/drawing/2010/main" val="0"/>
                        </a:ext>
                      </a:extLst>
                    </a:blip>
                    <a:srcRect t="9523"/>
                    <a:stretch>
                      <a:fillRect/>
                    </a:stretch>
                  </pic:blipFill>
                  <pic:spPr>
                    <a:xfrm>
                      <a:off x="0" y="0"/>
                      <a:ext cx="4170341" cy="2491740"/>
                    </a:xfrm>
                    <a:prstGeom prst="rect">
                      <a:avLst/>
                    </a:prstGeom>
                  </pic:spPr>
                </pic:pic>
              </a:graphicData>
            </a:graphic>
          </wp:anchor>
        </w:drawing>
      </w:r>
    </w:p>
    <w:p>
      <w:pPr>
        <w:spacing w:line="360" w:lineRule="auto"/>
        <w:ind w:firstLine="723" w:firstLineChars="300"/>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ind w:firstLine="723" w:firstLineChars="300"/>
        <w:rPr>
          <w:rFonts w:ascii="宋体" w:hAnsi="宋体" w:eastAsia="宋体" w:cs="仿宋"/>
          <w:b/>
          <w:bCs/>
          <w:color w:val="auto"/>
          <w:lang w:eastAsia="zh-CN"/>
        </w:rPr>
      </w:pPr>
    </w:p>
    <w:p>
      <w:pPr>
        <w:spacing w:line="360" w:lineRule="auto"/>
        <w:ind w:firstLine="562" w:firstLineChars="200"/>
        <w:jc w:val="both"/>
        <w:rPr>
          <w:rFonts w:ascii="宋体" w:hAnsi="宋体" w:eastAsia="宋体" w:cs="仿宋"/>
          <w:b/>
          <w:bCs/>
          <w:color w:val="auto"/>
          <w:sz w:val="28"/>
          <w:lang w:eastAsia="zh-CN"/>
        </w:rPr>
      </w:pPr>
      <w:r>
        <w:rPr>
          <w:rFonts w:hint="eastAsia" w:ascii="宋体" w:hAnsi="宋体" w:eastAsia="宋体" w:cs="仿宋"/>
          <w:b/>
          <w:bCs/>
          <w:color w:val="auto"/>
          <w:sz w:val="28"/>
          <w:lang w:eastAsia="zh-CN"/>
        </w:rPr>
        <w:t>三、产业布局</w:t>
      </w:r>
    </w:p>
    <w:p>
      <w:pPr>
        <w:spacing w:line="360" w:lineRule="auto"/>
        <w:ind w:firstLine="480" w:firstLineChars="200"/>
        <w:rPr>
          <w:rFonts w:ascii="宋体" w:hAnsi="宋体" w:eastAsia="宋体" w:cs="仿宋"/>
          <w:color w:val="auto"/>
          <w:lang w:eastAsia="zh-CN"/>
        </w:rPr>
      </w:pPr>
      <w:r>
        <w:rPr>
          <w:rFonts w:hint="eastAsia" w:ascii="宋体" w:hAnsi="宋体" w:eastAsia="宋体" w:cs="仿宋"/>
          <w:color w:val="auto"/>
          <w:lang w:eastAsia="zh-CN"/>
        </w:rPr>
        <w:t>南岳衡山华声亲知国际研学营地项目是以研学实践即“衡山研学”为“引擎”，以文旅和文创为“机身”，以军训、党建、团建等拓展项目和夏令营、冬令营等主题营为“两翼”，构成研学与旅游产业高度融合、互促互动的新型文旅产业布局，打造行业标杆。</w:t>
      </w:r>
    </w:p>
    <w:p>
      <w:pPr>
        <w:spacing w:line="360" w:lineRule="auto"/>
        <w:ind w:firstLine="480" w:firstLineChars="200"/>
        <w:rPr>
          <w:rFonts w:ascii="宋体" w:hAnsi="宋体" w:eastAsia="宋体" w:cs="仿宋"/>
          <w:color w:val="auto"/>
          <w:lang w:eastAsia="zh-CN"/>
        </w:rPr>
      </w:pPr>
      <w:r>
        <w:rPr>
          <w:rFonts w:hint="eastAsia" w:ascii="宋体" w:hAnsi="宋体" w:eastAsia="宋体" w:cs="仿宋"/>
          <w:color w:val="auto"/>
          <w:lang w:eastAsia="zh-CN"/>
        </w:rPr>
        <w:t>研学版块构筑了“</w:t>
      </w:r>
      <w:r>
        <w:rPr>
          <w:rFonts w:hint="default" w:ascii="Times New Roman" w:hAnsi="Times New Roman" w:eastAsia="宋体" w:cs="Times New Roman"/>
          <w:color w:val="auto"/>
          <w:lang w:eastAsia="zh-CN"/>
        </w:rPr>
        <w:t>1个营地+10个基地+3个平</w:t>
      </w:r>
      <w:r>
        <w:rPr>
          <w:rFonts w:hint="eastAsia" w:ascii="宋体" w:hAnsi="宋体" w:eastAsia="宋体" w:cs="仿宋"/>
          <w:color w:val="auto"/>
          <w:lang w:eastAsia="zh-CN"/>
        </w:rPr>
        <w:t>台”的产业发展规划，即以南岳衡山国际研学营地项目为大本营，挖掘南岳和整合衡阳的研学资源，开发和运营祝融小镇“祝融探火”火文化教育研学基地、南岳树木园自然教育基地、南岳气象局“祝融观星”科普基地、爱国主义教育、非遗文化、茶文化、书院文化、农耕文化与劳动教育等</w:t>
      </w:r>
      <w:r>
        <w:rPr>
          <w:rFonts w:hint="default" w:ascii="Times New Roman" w:hAnsi="Times New Roman" w:eastAsia="宋体" w:cs="Times New Roman"/>
          <w:color w:val="auto"/>
          <w:lang w:eastAsia="zh-CN"/>
        </w:rPr>
        <w:t>10</w:t>
      </w:r>
      <w:r>
        <w:rPr>
          <w:rFonts w:hint="eastAsia" w:ascii="宋体" w:hAnsi="宋体" w:eastAsia="宋体" w:cs="仿宋"/>
          <w:color w:val="auto"/>
          <w:lang w:eastAsia="zh-CN"/>
        </w:rPr>
        <w:t>个研学实践基地；建立衡山研学商学院、衡山研学驿站、全国五岳研学联盟等三个平台，抢占行业制高点，掌握行业话语权。</w:t>
      </w:r>
    </w:p>
    <w:p>
      <w:pPr>
        <w:spacing w:line="360" w:lineRule="auto"/>
        <w:ind w:firstLine="480" w:firstLineChars="200"/>
        <w:rPr>
          <w:rFonts w:hint="default" w:ascii="Times New Roman" w:hAnsi="Times New Roman" w:eastAsia="宋体" w:cs="Times New Roman"/>
          <w:color w:val="auto"/>
          <w:lang w:eastAsia="zh-CN"/>
        </w:rPr>
      </w:pPr>
      <w:r>
        <w:rPr>
          <w:rFonts w:hint="eastAsia" w:ascii="宋体" w:hAnsi="宋体" w:eastAsia="宋体" w:cs="仿宋"/>
          <w:color w:val="auto"/>
          <w:lang w:eastAsia="zh-CN"/>
        </w:rPr>
        <w:t>文旅和文创版块，将充分利用和挖掘南岳的全国5A景区资源</w:t>
      </w:r>
      <w:r>
        <w:rPr>
          <w:rFonts w:hint="default" w:ascii="Times New Roman" w:hAnsi="Times New Roman" w:eastAsia="宋体" w:cs="Times New Roman"/>
          <w:color w:val="auto"/>
          <w:lang w:eastAsia="zh-CN"/>
        </w:rPr>
        <w:t>和优秀的历史文化资源，在项目营地设立南岳文创中心，争取政府的支持，开发独特的南岳衡山IP和关联文创产品，打造南岳衡山文旅和文创品牌，改变南岳香客为主导的旅游结构，从而助推南岳旅游转型升级，</w:t>
      </w:r>
    </w:p>
    <w:p>
      <w:pPr>
        <w:spacing w:line="360" w:lineRule="auto"/>
        <w:ind w:firstLine="480" w:firstLineChars="200"/>
        <w:rPr>
          <w:rFonts w:ascii="宋体" w:hAnsi="宋体" w:eastAsia="宋体" w:cs="仿宋"/>
          <w:color w:val="auto"/>
          <w:lang w:eastAsia="zh-CN"/>
        </w:rPr>
      </w:pPr>
      <w:r>
        <w:rPr>
          <w:rFonts w:hint="default" w:ascii="Times New Roman" w:hAnsi="Times New Roman" w:eastAsia="宋体" w:cs="Times New Roman"/>
          <w:color w:val="auto"/>
          <w:lang w:eastAsia="zh-CN"/>
        </w:rPr>
        <w:t>军训、党建、团建等业务拓展版块，将以项目营地200床位的酒店为依托，利用营地内的特色拓展场地，为学校军训、单位的党建和团建提供最优质的拓展课</w:t>
      </w:r>
      <w:r>
        <w:rPr>
          <w:rFonts w:hint="eastAsia" w:ascii="宋体" w:hAnsi="宋体" w:eastAsia="宋体" w:cs="仿宋"/>
          <w:color w:val="auto"/>
          <w:lang w:eastAsia="zh-CN"/>
        </w:rPr>
        <w:t>程，为研学引流和亲子游打下口碑基础，树立蝴蝶效应。</w:t>
      </w:r>
    </w:p>
    <w:p>
      <w:pPr>
        <w:spacing w:line="360" w:lineRule="auto"/>
        <w:ind w:firstLine="480" w:firstLineChars="200"/>
        <w:rPr>
          <w:rFonts w:ascii="宋体" w:hAnsi="宋体" w:eastAsia="宋体" w:cs="仿宋"/>
          <w:color w:val="auto"/>
          <w:lang w:eastAsia="zh-CN"/>
        </w:rPr>
      </w:pPr>
      <w:r>
        <w:rPr>
          <w:rFonts w:hint="eastAsia" w:ascii="宋体" w:hAnsi="宋体" w:eastAsia="宋体" w:cs="仿宋"/>
          <w:color w:val="auto"/>
          <w:lang w:eastAsia="zh-CN"/>
        </w:rPr>
        <w:t>夏令营、冬令营及主题活动版块，将以南岳独特的“祝融探火”资源、树木园自然资源、祝融星海日出资源、红色教育资源等为主题，举办南岳星空节、南岳登山节、成人礼、毕业季、自然课堂、薪火相传等主题营活动，吸引全国的学生和游客前来打卡。</w:t>
      </w:r>
    </w:p>
    <w:p>
      <w:pPr>
        <w:spacing w:line="360" w:lineRule="auto"/>
        <w:jc w:val="center"/>
        <w:textAlignment w:val="baseline"/>
        <w:rPr>
          <w:rFonts w:ascii="宋体" w:hAnsi="宋体" w:eastAsia="宋体" w:cs="宋体"/>
          <w:b/>
          <w:bCs/>
          <w:color w:val="auto"/>
          <w:sz w:val="32"/>
          <w:szCs w:val="32"/>
          <w:lang w:eastAsia="zh-CN"/>
        </w:rPr>
      </w:pPr>
    </w:p>
    <w:p>
      <w:pPr>
        <w:spacing w:line="360" w:lineRule="auto"/>
        <w:jc w:val="center"/>
        <w:textAlignment w:val="baseline"/>
        <w:rPr>
          <w:rFonts w:ascii="宋体" w:hAnsi="宋体" w:eastAsia="宋体" w:cs="宋体"/>
          <w:b/>
          <w:bCs/>
          <w:color w:val="auto"/>
          <w:sz w:val="32"/>
          <w:szCs w:val="32"/>
          <w:lang w:eastAsia="zh-CN"/>
        </w:rPr>
      </w:pPr>
    </w:p>
    <w:p>
      <w:pPr>
        <w:ind w:firstLine="630" w:firstLineChars="225"/>
        <w:jc w:val="right"/>
        <w:rPr>
          <w:rFonts w:ascii="宋体" w:hAnsi="宋体" w:eastAsia="宋体" w:cs="宋体"/>
          <w:color w:val="auto"/>
          <w:sz w:val="28"/>
          <w:szCs w:val="28"/>
          <w:lang w:eastAsia="zh-CN"/>
        </w:rPr>
      </w:pPr>
    </w:p>
    <w:p>
      <w:pPr>
        <w:textAlignment w:val="baseline"/>
        <w:rPr>
          <w:rFonts w:ascii="宋体" w:hAnsi="宋体" w:eastAsia="宋体" w:cs="宋体"/>
          <w:color w:val="auto"/>
          <w:lang w:eastAsia="zh-CN"/>
        </w:rPr>
      </w:pPr>
    </w:p>
    <w:p>
      <w:pPr>
        <w:rPr>
          <w:rFonts w:ascii="宋体" w:hAnsi="宋体" w:eastAsia="宋体" w:cs="宋体"/>
          <w:b/>
          <w:bCs/>
          <w:color w:val="auto"/>
          <w:kern w:val="32"/>
          <w:lang w:eastAsia="zh-CN"/>
        </w:rPr>
      </w:pPr>
      <w:r>
        <w:rPr>
          <w:rFonts w:hint="eastAsia" w:ascii="宋体" w:hAnsi="宋体" w:eastAsia="宋体" w:cs="宋体"/>
          <w:b/>
          <w:bCs/>
          <w:color w:val="auto"/>
          <w:kern w:val="32"/>
          <w:lang w:eastAsia="zh-CN"/>
        </w:rPr>
        <w:br w:type="page"/>
      </w:r>
    </w:p>
    <w:p>
      <w:pPr>
        <w:rPr>
          <w:rFonts w:hint="default" w:ascii="Times New Roman" w:hAnsi="Times New Roman" w:eastAsia="宋体" w:cs="Times New Roman"/>
          <w:b/>
          <w:bCs/>
          <w:color w:val="auto"/>
          <w:kern w:val="32"/>
          <w:lang w:eastAsia="zh-CN"/>
        </w:rPr>
      </w:pPr>
      <w:r>
        <w:rPr>
          <w:rFonts w:hint="default" w:ascii="Times New Roman" w:hAnsi="Times New Roman" w:eastAsia="宋体" w:cs="Times New Roman"/>
          <w:b/>
          <w:bCs/>
          <w:color w:val="auto"/>
          <w:kern w:val="32"/>
          <w:lang w:eastAsia="zh-CN"/>
        </w:rPr>
        <w:t xml:space="preserve">附件7：                </w:t>
      </w:r>
    </w:p>
    <w:p>
      <w:pPr>
        <w:jc w:val="center"/>
        <w:rPr>
          <w:rFonts w:hint="default" w:ascii="Times New Roman" w:hAnsi="Times New Roman" w:eastAsia="宋体" w:cs="Times New Roman"/>
          <w:b/>
          <w:bCs/>
          <w:color w:val="auto"/>
          <w:sz w:val="32"/>
          <w:szCs w:val="32"/>
          <w:lang w:eastAsia="zh-CN"/>
        </w:rPr>
      </w:pPr>
      <w:r>
        <w:rPr>
          <w:rFonts w:hint="default" w:ascii="Times New Roman" w:hAnsi="Times New Roman" w:eastAsia="宋体" w:cs="Times New Roman"/>
          <w:b/>
          <w:bCs/>
          <w:color w:val="auto"/>
          <w:sz w:val="32"/>
          <w:szCs w:val="32"/>
          <w:lang w:eastAsia="zh-CN"/>
        </w:rPr>
        <w:t>南岳衡山及主要旅游景点介绍</w:t>
      </w:r>
    </w:p>
    <w:p>
      <w:pPr>
        <w:spacing w:line="480" w:lineRule="exact"/>
        <w:ind w:firstLine="600" w:firstLineChars="250"/>
        <w:jc w:val="left"/>
        <w:rPr>
          <w:rFonts w:hint="default" w:ascii="Times New Roman" w:hAnsi="Times New Roman" w:eastAsia="宋体" w:cs="Times New Roman"/>
          <w:color w:val="auto"/>
          <w:lang w:eastAsia="zh-CN"/>
        </w:rPr>
      </w:pPr>
      <w:r>
        <w:rPr>
          <w:rFonts w:hint="default" w:ascii="Times New Roman" w:hAnsi="Times New Roman" w:eastAsia="宋体" w:cs="Times New Roman"/>
          <w:color w:val="auto"/>
          <w:shd w:val="clear" w:color="auto" w:fill="FFFFFF"/>
          <w:lang w:eastAsia="zh-CN"/>
        </w:rPr>
        <w:t>南岳衡山为我国五岳名山之一，</w:t>
      </w:r>
      <w:r>
        <w:rPr>
          <w:rFonts w:hint="default" w:ascii="Times New Roman" w:hAnsi="Times New Roman" w:eastAsia="宋体" w:cs="Times New Roman"/>
          <w:color w:val="auto"/>
          <w:lang w:eastAsia="zh-CN"/>
        </w:rPr>
        <w:t>位于湖南省中部偏东南部，</w:t>
      </w:r>
      <w:r>
        <w:rPr>
          <w:rFonts w:hint="default" w:ascii="Times New Roman" w:hAnsi="Times New Roman" w:eastAsia="宋体" w:cs="Times New Roman"/>
          <w:color w:val="auto"/>
          <w:shd w:val="clear" w:color="auto" w:fill="FFFFFF"/>
          <w:lang w:eastAsia="zh-CN"/>
        </w:rPr>
        <w:t>以衡阳回雁峰为首，长沙岳麓山为尾，共有72峰，其</w:t>
      </w:r>
      <w:r>
        <w:rPr>
          <w:rFonts w:hint="default" w:ascii="Times New Roman" w:hAnsi="Times New Roman" w:eastAsia="宋体" w:cs="Times New Roman"/>
          <w:color w:val="auto"/>
          <w:lang w:eastAsia="zh-CN"/>
        </w:rPr>
        <w:t>主体部分在衡阳市南岳区和衡山、衡阳县境内，</w:t>
      </w:r>
      <w:r>
        <w:rPr>
          <w:rFonts w:hint="default" w:ascii="Times New Roman" w:hAnsi="Times New Roman" w:eastAsia="宋体" w:cs="Times New Roman"/>
          <w:color w:val="auto"/>
          <w:shd w:val="clear" w:color="auto" w:fill="FFFFFF"/>
          <w:lang w:eastAsia="zh-CN"/>
        </w:rPr>
        <w:t>主峰祝融峰在衡阳市南岳区境内。南岳区</w:t>
      </w:r>
      <w:r>
        <w:rPr>
          <w:rFonts w:hint="default" w:ascii="Times New Roman" w:hAnsi="Times New Roman" w:eastAsia="宋体" w:cs="Times New Roman"/>
          <w:color w:val="auto"/>
          <w:lang w:eastAsia="zh-CN"/>
        </w:rPr>
        <w:t>位于湖南省中部偏东南，衡阳市区北侧，地处东经112°45′～112°50′，北纬27°12′～27°40′之间，北至湖南省省会长沙136公里，南至衡阳市区50公里，全区土地总面积181.5平方公里，占全市总面积的1.188%，是湖南省最小的县级区。1984年南岳区人民政府正式成立，同时保留湖南省南岳管理局，1992年被定为湖南省旅游经济开发区，实施政区合一的管理体制。南岳区现辖祝融街道、南岳镇和寿岳乡，区人民政府驻祝融街道。2021年末南岳区常住人口6.99万人，其中城镇人口5.1万人，农村人口1.89万人，城镇化率72.96%。2016年南岳区GDP为52.85亿元，</w:t>
      </w:r>
      <w:r>
        <w:rPr>
          <w:rFonts w:hint="default" w:ascii="Times New Roman" w:hAnsi="Times New Roman" w:eastAsia="宋体" w:cs="Times New Roman"/>
          <w:color w:val="auto"/>
          <w:shd w:val="clear" w:color="auto" w:fill="FFFFFF"/>
          <w:lang w:eastAsia="zh-CN"/>
        </w:rPr>
        <w:t>累计接待游客1223.05万人次，</w:t>
      </w:r>
      <w:r>
        <w:rPr>
          <w:rFonts w:hint="default" w:ascii="Times New Roman" w:hAnsi="Times New Roman" w:eastAsia="宋体" w:cs="Times New Roman"/>
          <w:color w:val="auto"/>
          <w:lang w:eastAsia="zh-CN"/>
        </w:rPr>
        <w:t>旅游总收入111.08亿元。</w:t>
      </w:r>
    </w:p>
    <w:p>
      <w:pPr>
        <w:spacing w:line="480" w:lineRule="exact"/>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南岳衡山系以花岗岩断块组成的峰林状地垒型中山地貌，最低海拔80米，最高海拔即主峰祝融峰1300.2米，为衡阳市境内之最高点。山脉呈北东-南西走向，由东北向西南倾斜，峰林状构造地貌景观突出。南岳具有明显的亚热带季风山地湿润气候特征，气候温和，雨量充沛，年平均降雨量1 544.8 mm，山地垂直气温差异10度左右，山上年平均气温为11.4℃，1月份平均气温为0.4℃，7月平均气温为21.4℃，平均最高气温在25℃左右，有近半年的云雾期。</w:t>
      </w:r>
      <w:r>
        <w:rPr>
          <w:rFonts w:hint="default" w:ascii="Times New Roman" w:hAnsi="Times New Roman" w:eastAsia="宋体" w:cs="Times New Roman"/>
          <w:color w:val="auto"/>
          <w:shd w:val="clear" w:color="auto" w:fill="FFFFFF"/>
          <w:lang w:eastAsia="zh-CN"/>
        </w:rPr>
        <w:t>核心景区森林覆盖率高达90%以上，拥有国家和省级重点保护植物119种，其中国家一级保护植物21种</w:t>
      </w:r>
      <w:r>
        <w:rPr>
          <w:rFonts w:hint="eastAsia" w:ascii="Times New Roman" w:hAnsi="Times New Roman" w:eastAsia="宋体" w:cs="Times New Roman"/>
          <w:color w:val="auto"/>
          <w:shd w:val="clear" w:color="auto" w:fill="FFFFFF"/>
          <w:lang w:eastAsia="zh-CN"/>
        </w:rPr>
        <w:t>（</w:t>
      </w:r>
      <w:r>
        <w:rPr>
          <w:rFonts w:hint="eastAsia" w:ascii="Times New Roman" w:hAnsi="Times New Roman" w:eastAsia="宋体" w:cs="Times New Roman"/>
          <w:color w:val="auto"/>
          <w:shd w:val="clear" w:color="auto" w:fill="FFFFFF"/>
          <w:lang w:val="en-US" w:eastAsia="zh-CN"/>
        </w:rPr>
        <w:t>包括</w:t>
      </w:r>
      <w:r>
        <w:rPr>
          <w:rFonts w:hint="default" w:ascii="Times New Roman" w:hAnsi="Times New Roman" w:eastAsia="宋体" w:cs="Times New Roman"/>
          <w:color w:val="auto"/>
          <w:shd w:val="clear" w:color="auto" w:fill="FFFFFF"/>
          <w:lang w:eastAsia="zh-CN"/>
        </w:rPr>
        <w:t>银杉、水杉、秃杉、珙桐、金花茶、南方红豆杉、伯乐树、长蕊木兰等</w:t>
      </w:r>
      <w:r>
        <w:rPr>
          <w:rFonts w:hint="eastAsia" w:ascii="Times New Roman" w:hAnsi="Times New Roman" w:eastAsia="宋体" w:cs="Times New Roman"/>
          <w:color w:val="auto"/>
          <w:shd w:val="clear" w:color="auto" w:fill="FFFFFF"/>
          <w:lang w:eastAsia="zh-CN"/>
        </w:rPr>
        <w:t>）</w:t>
      </w:r>
      <w:r>
        <w:rPr>
          <w:rFonts w:hint="default" w:ascii="Times New Roman" w:hAnsi="Times New Roman" w:eastAsia="宋体" w:cs="Times New Roman"/>
          <w:color w:val="auto"/>
          <w:shd w:val="clear" w:color="auto" w:fill="FFFFFF"/>
          <w:lang w:eastAsia="zh-CN"/>
        </w:rPr>
        <w:t>，国家二级保护植物67种。拥有世界独有的自然分布植物</w:t>
      </w:r>
      <w:r>
        <w:rPr>
          <w:rFonts w:hint="eastAsia" w:ascii="Times New Roman" w:hAnsi="Times New Roman" w:eastAsia="宋体" w:cs="Times New Roman"/>
          <w:color w:val="auto"/>
          <w:shd w:val="clear" w:color="auto" w:fill="FFFFFF"/>
          <w:lang w:eastAsia="zh-CN"/>
        </w:rPr>
        <w:t>（</w:t>
      </w:r>
      <w:r>
        <w:rPr>
          <w:rFonts w:hint="default" w:ascii="Times New Roman" w:hAnsi="Times New Roman" w:eastAsia="宋体" w:cs="Times New Roman"/>
          <w:color w:val="auto"/>
          <w:shd w:val="clear" w:color="auto" w:fill="FFFFFF"/>
          <w:lang w:eastAsia="zh-CN"/>
        </w:rPr>
        <w:t>南岳特有植物</w:t>
      </w:r>
      <w:r>
        <w:rPr>
          <w:rFonts w:hint="eastAsia" w:ascii="Times New Roman" w:hAnsi="Times New Roman" w:eastAsia="宋体" w:cs="Times New Roman"/>
          <w:color w:val="auto"/>
          <w:shd w:val="clear" w:color="auto" w:fill="FFFFFF"/>
          <w:lang w:eastAsia="zh-CN"/>
        </w:rPr>
        <w:t>）</w:t>
      </w:r>
      <w:r>
        <w:rPr>
          <w:rFonts w:hint="default" w:ascii="Times New Roman" w:hAnsi="Times New Roman" w:eastAsia="宋体" w:cs="Times New Roman"/>
          <w:color w:val="auto"/>
          <w:shd w:val="clear" w:color="auto" w:fill="FFFFFF"/>
          <w:lang w:eastAsia="zh-CN"/>
        </w:rPr>
        <w:t>绒毛皂荚和</w: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HYPERLINK "https://baike.so.com/doc/490699-519589.html" \t "_blank" </w:instrText>
      </w:r>
      <w:r>
        <w:rPr>
          <w:rFonts w:hint="default" w:ascii="Times New Roman" w:hAnsi="Times New Roman" w:cs="Times New Roman"/>
          <w:color w:val="auto"/>
        </w:rPr>
        <w:fldChar w:fldCharType="separate"/>
      </w:r>
      <w:r>
        <w:rPr>
          <w:rFonts w:hint="default" w:ascii="Times New Roman" w:hAnsi="Times New Roman" w:eastAsia="宋体" w:cs="Times New Roman"/>
          <w:color w:val="auto"/>
          <w:lang w:eastAsia="zh-CN"/>
        </w:rPr>
        <w:t>南岳蹄盖蕨</w:t>
      </w:r>
      <w:r>
        <w:rPr>
          <w:rFonts w:hint="default" w:ascii="Times New Roman" w:hAnsi="Times New Roman" w:eastAsia="宋体" w:cs="Times New Roman"/>
          <w:color w:val="auto"/>
          <w:lang w:eastAsia="zh-CN"/>
        </w:rPr>
        <w:fldChar w:fldCharType="end"/>
      </w:r>
      <w:r>
        <w:rPr>
          <w:rFonts w:hint="default" w:ascii="Times New Roman" w:hAnsi="Times New Roman" w:eastAsia="宋体" w:cs="Times New Roman"/>
          <w:color w:val="auto"/>
          <w:shd w:val="clear" w:color="auto" w:fill="FFFFFF"/>
          <w:lang w:eastAsia="zh-CN"/>
        </w:rPr>
        <w:t xml:space="preserve">，境内有古树名木45科109种3781株。 </w:t>
      </w:r>
    </w:p>
    <w:p>
      <w:pPr>
        <w:spacing w:line="480" w:lineRule="exact"/>
        <w:ind w:firstLine="600" w:firstLineChars="250"/>
        <w:rPr>
          <w:rFonts w:ascii="宋体" w:hAnsi="宋体" w:eastAsia="宋体" w:cs="宋体"/>
          <w:color w:val="auto"/>
          <w:lang w:eastAsia="zh-CN"/>
        </w:rPr>
      </w:pPr>
      <w:r>
        <w:rPr>
          <w:rFonts w:hint="eastAsia" w:ascii="宋体" w:hAnsi="宋体" w:eastAsia="宋体" w:cs="宋体"/>
          <w:color w:val="auto"/>
          <w:shd w:val="clear" w:color="auto" w:fill="FFFFFF"/>
          <w:lang w:eastAsia="zh-CN"/>
        </w:rPr>
        <w:t>南岳衡山自然风景优美，文化底蕴深厚，集山水文化、宗教文化、民俗文化、抗战文化和书院文化为一体，旅游资源丰富。南岳衡山风景名胜</w:t>
      </w:r>
      <w:r>
        <w:rPr>
          <w:rFonts w:hint="default" w:ascii="Times New Roman" w:hAnsi="Times New Roman" w:eastAsia="宋体" w:cs="Times New Roman"/>
          <w:color w:val="auto"/>
          <w:shd w:val="clear" w:color="auto" w:fill="FFFFFF"/>
          <w:lang w:eastAsia="zh-CN"/>
        </w:rPr>
        <w:t>区1982年被批准</w:t>
      </w:r>
      <w:r>
        <w:rPr>
          <w:rFonts w:hint="eastAsia" w:ascii="宋体" w:hAnsi="宋体" w:eastAsia="宋体" w:cs="宋体"/>
          <w:color w:val="auto"/>
          <w:shd w:val="clear" w:color="auto" w:fill="FFFFFF"/>
          <w:lang w:eastAsia="zh-CN"/>
        </w:rPr>
        <w:t>为首批国家重点风景名胜区，</w:t>
      </w:r>
      <w:r>
        <w:rPr>
          <w:rFonts w:hint="default" w:ascii="Times New Roman" w:hAnsi="Times New Roman" w:eastAsia="宋体" w:cs="Times New Roman"/>
          <w:color w:val="auto"/>
          <w:shd w:val="clear" w:color="auto" w:fill="FFFFFF"/>
          <w:lang w:eastAsia="zh-CN"/>
        </w:rPr>
        <w:t>2006年入选首批国家自然与文化双遗产名目，2007年成为全国首批5A级风景名胜区。2007年南</w:t>
      </w:r>
      <w:r>
        <w:rPr>
          <w:rFonts w:hint="eastAsia" w:ascii="宋体" w:hAnsi="宋体" w:eastAsia="宋体" w:cs="宋体"/>
          <w:color w:val="auto"/>
          <w:shd w:val="clear" w:color="auto" w:fill="FFFFFF"/>
          <w:lang w:eastAsia="zh-CN"/>
        </w:rPr>
        <w:t>岳衡山经国务院批准被列为国家级自然保护区</w:t>
      </w:r>
      <w:r>
        <w:rPr>
          <w:rFonts w:hint="eastAsia" w:ascii="宋体" w:hAnsi="宋体" w:eastAsia="宋体" w:cs="宋体"/>
          <w:color w:val="auto"/>
          <w:lang w:eastAsia="zh-CN"/>
        </w:rPr>
        <w:t>。</w:t>
      </w:r>
    </w:p>
    <w:p>
      <w:pPr>
        <w:spacing w:line="480" w:lineRule="exact"/>
        <w:rPr>
          <w:rFonts w:ascii="宋体" w:hAnsi="宋体" w:eastAsia="宋体" w:cs="宋体"/>
          <w:b/>
          <w:bCs/>
          <w:color w:val="auto"/>
          <w:lang w:eastAsia="zh-CN"/>
        </w:rPr>
      </w:pPr>
      <w:r>
        <w:rPr>
          <w:rFonts w:hint="eastAsia" w:ascii="宋体" w:hAnsi="宋体" w:eastAsia="宋体" w:cs="宋体"/>
          <w:b/>
          <w:bCs/>
          <w:color w:val="auto"/>
          <w:lang w:eastAsia="zh-CN"/>
        </w:rPr>
        <w:t>【南岳大庙】</w:t>
      </w:r>
    </w:p>
    <w:p>
      <w:pPr>
        <w:spacing w:line="480" w:lineRule="exact"/>
        <w:ind w:firstLine="480" w:firstLineChars="200"/>
        <w:rPr>
          <w:rFonts w:hint="default" w:ascii="Times New Roman" w:hAnsi="Times New Roman" w:eastAsia="宋体" w:cs="Times New Roman"/>
          <w:color w:val="auto"/>
          <w:lang w:eastAsia="zh-CN"/>
        </w:rPr>
      </w:pPr>
      <w:r>
        <w:rPr>
          <w:rFonts w:hint="eastAsia" w:ascii="宋体" w:hAnsi="宋体" w:eastAsia="宋体" w:cs="宋体"/>
          <w:color w:val="auto"/>
          <w:lang w:eastAsia="zh-CN"/>
        </w:rPr>
        <w:t>南岳大庙坐落</w:t>
      </w:r>
      <w:r>
        <w:rPr>
          <w:rFonts w:hint="default" w:ascii="Times New Roman" w:hAnsi="Times New Roman" w:eastAsia="宋体" w:cs="Times New Roman"/>
          <w:color w:val="auto"/>
          <w:lang w:eastAsia="zh-CN"/>
        </w:rPr>
        <w:t>在南岳古镇北端，占地面积为9.8万平方米，是我国五岳庙中规模最大，总体布局最完整的古建筑群，与泰安岱庙、登封中岳庙并称于世。南岳大庙为唐开元十三年</w:t>
      </w:r>
      <w:r>
        <w:rPr>
          <w:rFonts w:hint="eastAsia" w:ascii="Times New Roman" w:hAnsi="Times New Roman" w:eastAsia="宋体" w:cs="Times New Roman"/>
          <w:color w:val="auto"/>
          <w:lang w:eastAsia="zh-CN"/>
        </w:rPr>
        <w:t>（</w:t>
      </w:r>
      <w:r>
        <w:rPr>
          <w:rFonts w:hint="default" w:ascii="Times New Roman" w:hAnsi="Times New Roman" w:eastAsia="宋体" w:cs="Times New Roman"/>
          <w:color w:val="auto"/>
          <w:lang w:eastAsia="zh-CN"/>
        </w:rPr>
        <w:t>725年</w:t>
      </w:r>
      <w:r>
        <w:rPr>
          <w:rFonts w:hint="eastAsia" w:ascii="Times New Roman" w:hAnsi="Times New Roman" w:eastAsia="宋体" w:cs="Times New Roman"/>
          <w:color w:val="auto"/>
          <w:lang w:eastAsia="zh-CN"/>
        </w:rPr>
        <w:t>）</w:t>
      </w:r>
      <w:r>
        <w:rPr>
          <w:rFonts w:hint="default" w:ascii="Times New Roman" w:hAnsi="Times New Roman" w:eastAsia="宋体" w:cs="Times New Roman"/>
          <w:color w:val="auto"/>
          <w:lang w:eastAsia="zh-CN"/>
        </w:rPr>
        <w:t>创建，以后历经重建和扩建，现大殿为清光绪八年</w:t>
      </w:r>
      <w:r>
        <w:rPr>
          <w:rFonts w:hint="eastAsia" w:ascii="Times New Roman" w:hAnsi="Times New Roman" w:eastAsia="宋体" w:cs="Times New Roman"/>
          <w:color w:val="auto"/>
          <w:lang w:eastAsia="zh-CN"/>
        </w:rPr>
        <w:t>（</w:t>
      </w:r>
      <w:r>
        <w:rPr>
          <w:rFonts w:hint="default" w:ascii="Times New Roman" w:hAnsi="Times New Roman" w:eastAsia="宋体" w:cs="Times New Roman"/>
          <w:color w:val="auto"/>
          <w:lang w:eastAsia="zh-CN"/>
        </w:rPr>
        <w:t>1882年</w:t>
      </w:r>
      <w:r>
        <w:rPr>
          <w:rFonts w:hint="eastAsia" w:ascii="Times New Roman" w:hAnsi="Times New Roman" w:eastAsia="宋体" w:cs="Times New Roman"/>
          <w:color w:val="auto"/>
          <w:lang w:eastAsia="zh-CN"/>
        </w:rPr>
        <w:t>）</w:t>
      </w:r>
      <w:r>
        <w:rPr>
          <w:rFonts w:hint="default" w:ascii="Times New Roman" w:hAnsi="Times New Roman" w:eastAsia="宋体" w:cs="Times New Roman"/>
          <w:color w:val="auto"/>
          <w:lang w:eastAsia="zh-CN"/>
        </w:rPr>
        <w:t>重建。大庙为宫殿式建筑，坐北朝南，周围红墙环绕，四隅角楼高踞，规模宏伟，颇似北京故宫风貌。大庙分为九进四重院落，包括正殿、寝宫、御书楼、盘龙亭等建筑，其结构为重檐歇山顶，高22米，正面七间，有石柱七十二根，象征南岳七十二峰。南岳大庙既是南岳之神享祀的主庙，也是历代帝王代表国家祭祀山川社稷的主庙，自舜帝南巡至隋唐至清，历史上有记载的朝廷遣使祭祀南岳的就有120次之多。南岳大庙集民间祠庙、佛教寺院、道教宫观三者于一体，是佛教、道教和儒教三教并存的寺庙，道教八观、佛教八寺和御书楼等建筑代表了三教合一的性质，堪称我国寺庙一绝。2006年南岳大庙作为明至清时期古建筑，被国务院批准为第六批全国重点文物保护单位。</w:t>
      </w:r>
    </w:p>
    <w:p>
      <w:pPr>
        <w:spacing w:line="480" w:lineRule="exact"/>
        <w:rPr>
          <w:rFonts w:ascii="宋体" w:hAnsi="宋体" w:eastAsia="宋体" w:cs="宋体"/>
          <w:b/>
          <w:bCs/>
          <w:color w:val="auto"/>
          <w:lang w:eastAsia="zh-CN"/>
        </w:rPr>
      </w:pPr>
      <w:r>
        <w:rPr>
          <w:rFonts w:hint="eastAsia" w:ascii="宋体" w:hAnsi="宋体" w:eastAsia="宋体" w:cs="宋体"/>
          <w:b/>
          <w:bCs/>
          <w:color w:val="auto"/>
          <w:lang w:eastAsia="zh-CN"/>
        </w:rPr>
        <w:t>【忠烈祠】</w:t>
      </w:r>
    </w:p>
    <w:p>
      <w:pPr>
        <w:spacing w:line="480" w:lineRule="exact"/>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南岳忠烈祠位于南岳衡山香炉峰下方，距南岳古镇4公里处，是唯一的东方反法西斯战争阵亡将士的大型陵园。整个忠烈祠由祠宇和墓葬区两大部分组成，祠宇为宫殿式建筑，坐北朝南，南北纵深320米，东西宽约70米。中轴线上，按前低后高地形布局分为五进。祠宇周围为公墓区，占地愈200亩，分布着19座烈士墓葬，其中12座为个人墓，7座为集体墓。南岳忠烈祠是中国建筑最早、规模最大的抗日战争纪念地之一，也是世界反法西斯战争的重要纪念地之一。这里设立了中华民族阵亡将士的总神位，并常年设有《南岳与抗战》《抗战英烈生平事迹》基本陈列展。抗战时期，蒋介石、宋美龄8次上衡山，蒋介石先后主持召开4次高级军事会议，研讨战略和江南战场问题。国共两党合作创办的南岳游击干部训练班，为正面战场培训了3000多名抗日游击骨干。1996年，南岳忠烈祠被列为全国重点文物保护单位，2009年，被中宣部公布为全国爱国主义教育示范基地，2016年12月，被列入《全国红色旅游经典景区名录》。</w:t>
      </w:r>
    </w:p>
    <w:p>
      <w:pPr>
        <w:spacing w:line="480" w:lineRule="exact"/>
        <w:rPr>
          <w:rFonts w:ascii="宋体" w:hAnsi="宋体" w:eastAsia="宋体" w:cs="宋体"/>
          <w:b/>
          <w:bCs/>
          <w:color w:val="auto"/>
          <w:lang w:eastAsia="zh-CN"/>
        </w:rPr>
      </w:pPr>
      <w:r>
        <w:rPr>
          <w:rFonts w:hint="eastAsia" w:ascii="宋体" w:hAnsi="宋体" w:eastAsia="宋体" w:cs="宋体"/>
          <w:b/>
          <w:bCs/>
          <w:color w:val="auto"/>
          <w:lang w:eastAsia="zh-CN"/>
        </w:rPr>
        <w:t>【磨镜台】</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磨镜台位于中南重镇衡阳市南岳衡山半山亭中心景区内，是佛教禅宗南宗祖源，因唐代名僧、南禅七祖怀让和江西马祖道一和尚磨镜斗法的故事而闻名。景区内保存有“祖源”石刻，为怀让磨镜之地，怀让墓仍存，唐代宰相裴休亲笔手写“最胜轮塔”。磨镜台上有马祖庵，为道一在南岳衡山创建的草庵。磨镜台后有七祖塔，系怀让墓。塔后为上山老路，路旁碑题“怀让路”，</w:t>
      </w:r>
      <w:r>
        <w:rPr>
          <w:rFonts w:hint="default" w:ascii="Times New Roman" w:hAnsi="Times New Roman" w:eastAsia="宋体" w:cs="Times New Roman"/>
          <w:color w:val="auto"/>
          <w:lang w:eastAsia="zh-CN"/>
        </w:rPr>
        <w:t>有206级</w:t>
      </w:r>
      <w:r>
        <w:rPr>
          <w:rFonts w:hint="eastAsia" w:ascii="宋体" w:hAnsi="宋体" w:eastAsia="宋体" w:cs="宋体"/>
          <w:color w:val="auto"/>
          <w:lang w:eastAsia="zh-CN"/>
        </w:rPr>
        <w:t>石蹬。附近有龙舒桥、观音桥、麻姑桥、游泳池等遗迹。登磨镜台远望，南岳区景色尽收眼底，台旁古松盘桓，台前壑谷幽深，盛夏在此小憩，暑气顿消。</w:t>
      </w:r>
    </w:p>
    <w:p>
      <w:pPr>
        <w:spacing w:line="480" w:lineRule="exact"/>
        <w:ind w:firstLine="480" w:firstLineChars="200"/>
        <w:rPr>
          <w:rFonts w:ascii="宋体" w:hAnsi="宋体" w:eastAsia="宋体" w:cs="宋体"/>
          <w:color w:val="auto"/>
          <w:lang w:eastAsia="zh-CN"/>
        </w:rPr>
      </w:pPr>
      <w:r>
        <w:rPr>
          <w:rFonts w:hint="default" w:ascii="Times New Roman" w:hAnsi="Times New Roman" w:eastAsia="宋体" w:cs="Times New Roman"/>
          <w:color w:val="auto"/>
          <w:lang w:eastAsia="zh-CN"/>
        </w:rPr>
        <w:t>磨镜台是中国著名的山中景区。20世纪30年代初就已被辟为国民政府达官贵人的别墅地段。景区东北有林荫沥青公路与半山亭平行连接，南有林荫砂石公路通福严寺和南台寺，从福严寺后西折，有公路直通西岭。公路四方通连，旁边还有一条石板游路捷径直达天柱峰、藏经殿。磨镜台人文荟萃，抗战时期，周恩来、叶剑英在这里举办南岳游击干部训练班，蒋介石亦七次在此举行最</w:t>
      </w:r>
      <w:r>
        <w:rPr>
          <w:rFonts w:hint="eastAsia" w:ascii="宋体" w:hAnsi="宋体" w:eastAsia="宋体" w:cs="宋体"/>
          <w:color w:val="auto"/>
          <w:lang w:eastAsia="zh-CN"/>
        </w:rPr>
        <w:t>高军事会议，现在每年省内外都还有许多重要会议在此召开，还举行过多次外事活动。</w:t>
      </w:r>
    </w:p>
    <w:p>
      <w:pPr>
        <w:spacing w:line="480" w:lineRule="exact"/>
        <w:rPr>
          <w:rFonts w:ascii="宋体" w:hAnsi="宋体" w:eastAsia="宋体" w:cs="宋体"/>
          <w:color w:val="auto"/>
          <w:lang w:eastAsia="zh-CN"/>
        </w:rPr>
      </w:pPr>
      <w:r>
        <w:rPr>
          <w:rFonts w:hint="eastAsia" w:ascii="宋体" w:hAnsi="宋体" w:eastAsia="宋体" w:cs="宋体"/>
          <w:b/>
          <w:bCs/>
          <w:color w:val="auto"/>
          <w:lang w:eastAsia="zh-CN"/>
        </w:rPr>
        <w:t>【祝融峰】</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祝融峰位于湖南省东部中间的南岳衡山，挺拔突起，高出芙蓉、紫盖、天柱、祥光、烟霞、轸宿诸峰之上，祝融峰</w:t>
      </w:r>
      <w:r>
        <w:rPr>
          <w:rFonts w:hint="default" w:ascii="Times New Roman" w:hAnsi="Times New Roman" w:eastAsia="宋体" w:cs="Times New Roman"/>
          <w:color w:val="auto"/>
          <w:lang w:eastAsia="zh-CN"/>
        </w:rPr>
        <w:t>，海拔1300.2米，高耸云霄，雄峙南天，是南岳衡山72峰的最高峰和主峰。其景点包括老圣殿、上封寺、望月台、南天门、会仙桥等景点，是一个以自然景观为主，人文景观为辅的景区。</w:t>
      </w:r>
      <w:r>
        <w:rPr>
          <w:rFonts w:hint="eastAsia" w:ascii="宋体" w:hAnsi="宋体" w:eastAsia="宋体" w:cs="宋体"/>
          <w:color w:val="auto"/>
          <w:lang w:eastAsia="zh-CN"/>
        </w:rPr>
        <w:t>每年数以百万计的游客来此观日出，看云海，赏雪景。“祝融万丈拔地起，欲见不见轻烟里”，“祝融峰之高”被誉为“南岳四绝”之首。祝融峰是根据火神祝融氏的名字命名的，相传祝融氏是上古轩辕黄帝的大臣，是火神，人类发明钻木取火后却不会保存火种和不会用火，祝融氏由于跟火亲近，成了管火用火的能手。黄帝就任命他为管火的火正官。因为他熟悉南方的情况，黄帝又封他为司徒，主管南方事物。他住在衡山，死后又葬在衡山。为了纪念他对人们的重大贡献，将衡山的最高峰命名祝融峰。在古语中，“祝”是持久，“融”是光明，让他永远光明。</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祝融峰峰头花岗岩裸露地表，黑石嶙峋，峰背巨崖，壁立千仞；望月台侧，奇石堆叠，耸出十余丈，成为峰顶最高点。峰腰到峰麓，松杉环绕，郁郁葱葱，深绿无际。在峰麓通过喜阳峰的路侧，还有一片常绿阔叶林，学名“多脉青冈林”，绿叶成阴，碧涛满耳，经风扑衣，理引人兴起“五岳独秀”的一种感觉。登祝融峰顶，极目四望，峰高眼阔，胸怀无际。脚下群峰如浪，绿涛起伏，湘江如带，弯曲成五条白练，遥向祝融，俗称“五龙捧圣”。</w:t>
      </w:r>
    </w:p>
    <w:p>
      <w:pPr>
        <w:spacing w:line="480" w:lineRule="exact"/>
        <w:rPr>
          <w:rFonts w:ascii="宋体" w:hAnsi="宋体" w:eastAsia="宋体" w:cs="宋体"/>
          <w:b/>
          <w:bCs/>
          <w:color w:val="auto"/>
          <w:lang w:eastAsia="zh-CN"/>
        </w:rPr>
      </w:pPr>
      <w:r>
        <w:rPr>
          <w:rFonts w:hint="eastAsia" w:ascii="宋体" w:hAnsi="宋体" w:eastAsia="宋体" w:cs="宋体"/>
          <w:b/>
          <w:bCs/>
          <w:color w:val="auto"/>
          <w:lang w:eastAsia="zh-CN"/>
        </w:rPr>
        <w:t>【邺侯书院】</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邺侯书院位于南岳镇延寿村南烟霞峰，自半山亭沿原盘山公路而上约</w:t>
      </w:r>
      <w:r>
        <w:rPr>
          <w:rFonts w:hint="eastAsia" w:ascii="宋体" w:hAnsi="宋体" w:eastAsia="宋体" w:cs="宋体"/>
          <w:color w:val="auto"/>
          <w:lang w:val="en-US" w:eastAsia="zh-CN"/>
        </w:rPr>
        <w:t>1公里</w:t>
      </w:r>
      <w:r>
        <w:rPr>
          <w:rFonts w:hint="eastAsia" w:ascii="宋体" w:hAnsi="宋体" w:eastAsia="宋体" w:cs="宋体"/>
          <w:color w:val="auto"/>
          <w:lang w:eastAsia="zh-CN"/>
        </w:rPr>
        <w:t>即</w:t>
      </w:r>
      <w:r>
        <w:rPr>
          <w:rFonts w:hint="eastAsia" w:ascii="宋体" w:hAnsi="宋体" w:eastAsia="宋体" w:cs="宋体"/>
          <w:color w:val="auto"/>
          <w:lang w:val="en-US" w:eastAsia="zh-CN"/>
        </w:rPr>
        <w:t>到</w:t>
      </w:r>
      <w:r>
        <w:rPr>
          <w:rFonts w:hint="eastAsia" w:ascii="宋体" w:hAnsi="宋体" w:eastAsia="宋体" w:cs="宋体"/>
          <w:color w:val="auto"/>
          <w:lang w:eastAsia="zh-CN"/>
        </w:rPr>
        <w:t>，又称“明道山房”、“端居室”，是唐朝宰相李泌（</w:t>
      </w:r>
      <w:r>
        <w:rPr>
          <w:rFonts w:hint="eastAsia" w:ascii="宋体" w:hAnsi="宋体" w:eastAsia="宋体" w:cs="宋体"/>
          <w:color w:val="auto"/>
          <w:lang w:val="en-US" w:eastAsia="zh-CN"/>
        </w:rPr>
        <w:t>世称“李</w:t>
      </w:r>
      <w:r>
        <w:rPr>
          <w:rFonts w:hint="eastAsia" w:ascii="宋体" w:hAnsi="宋体" w:eastAsia="宋体" w:cs="宋体"/>
          <w:color w:val="auto"/>
          <w:lang w:eastAsia="zh-CN"/>
        </w:rPr>
        <w:t>邺侯</w:t>
      </w:r>
      <w:r>
        <w:rPr>
          <w:rFonts w:hint="eastAsia" w:ascii="宋体" w:hAnsi="宋体" w:eastAsia="宋体" w:cs="宋体"/>
          <w:color w:val="auto"/>
          <w:lang w:val="en-US" w:eastAsia="zh-CN"/>
        </w:rPr>
        <w:t>”</w:t>
      </w:r>
      <w:r>
        <w:rPr>
          <w:rFonts w:hint="eastAsia" w:ascii="宋体" w:hAnsi="宋体" w:eastAsia="宋体" w:cs="宋体"/>
          <w:color w:val="auto"/>
          <w:lang w:eastAsia="zh-CN"/>
        </w:rPr>
        <w:t>）隐居的地方，故称邺侯书院。现存建筑系清光绪十六</w:t>
      </w:r>
      <w:r>
        <w:rPr>
          <w:rFonts w:hint="default" w:ascii="Times New Roman" w:hAnsi="Times New Roman" w:eastAsia="宋体" w:cs="Times New Roman"/>
          <w:color w:val="auto"/>
          <w:lang w:eastAsia="zh-CN"/>
        </w:rPr>
        <w:t>年（1890）邑</w:t>
      </w:r>
      <w:r>
        <w:rPr>
          <w:rFonts w:hint="eastAsia" w:ascii="宋体" w:hAnsi="宋体" w:eastAsia="宋体" w:cs="宋体"/>
          <w:color w:val="auto"/>
          <w:lang w:eastAsia="zh-CN"/>
        </w:rPr>
        <w:t>人陈治与集贤书院山长戴心葵所建，民国年间及新中国建立后均有修葺。邺侯书院坐北朝南，建筑面积200余平方米；单体石木结构，面阔五间，进深一间；无梁架，庑殿顶，盖黄色琉璃瓦。门上嵌汉白玉横额，阴刻隶书“邺侯书院”；门前石柱刻联“三万轴书卷无存，入室追思名宰相；九千丈云山不改，凭栏细认古烟霞”。</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邺侯书院在今南岳区境内有址三处。一在集贤峰下今岳云中学内。宋宝庆（公元</w:t>
      </w:r>
      <w:r>
        <w:rPr>
          <w:rFonts w:hint="default" w:ascii="Times New Roman" w:hAnsi="Times New Roman" w:eastAsia="宋体" w:cs="Times New Roman"/>
          <w:color w:val="auto"/>
          <w:lang w:eastAsia="zh-CN"/>
        </w:rPr>
        <w:t>1225--1227年</w:t>
      </w:r>
      <w:r>
        <w:rPr>
          <w:rFonts w:hint="eastAsia" w:ascii="宋体" w:hAnsi="宋体" w:eastAsia="宋体" w:cs="宋体"/>
          <w:color w:val="auto"/>
          <w:lang w:eastAsia="zh-CN"/>
        </w:rPr>
        <w:t>）中运使张嗣可以南岳书院近闹市，徙建于集贤峰下，改称邺侯书院。元至正三年（公元1343年）重修。明初毁于兵。二在烟霞峰下。原为唐代邺侯李泌隐居之故宅，名端居室，即藏书处，岩上有李泌手书“极高明”三字石刻。宋时端居室已芜废。明代万历</w:t>
      </w:r>
      <w:r>
        <w:rPr>
          <w:rFonts w:hint="default" w:ascii="Times New Roman" w:hAnsi="Times New Roman" w:eastAsia="宋体" w:cs="Times New Roman"/>
          <w:color w:val="auto"/>
          <w:lang w:eastAsia="zh-CN"/>
        </w:rPr>
        <w:t>（公元1573 -1620年）中衡宝巡按使李天植在其故址建明道山房并《记》，不久圮毁。乾隆九年（公元1744年）衡山知县德贵在旧址上建义学，改称邺侯书院。因地处偏僻，难于办学，二十一年（公元1756年）将办学田租并入集贤峰下的集贤书院，院舍遂毁。三在烟霞峰腰。即现存的邺侯书院。清光绪十六年（公元1890年）邑人陈治与集贤书院山长戴心葵等移建邺侯书院于今址。民国二十一年（公元1932年）．</w:t>
      </w:r>
      <w:r>
        <w:rPr>
          <w:rFonts w:hint="eastAsia" w:ascii="宋体" w:hAnsi="宋体" w:eastAsia="宋体" w:cs="宋体"/>
          <w:color w:val="auto"/>
          <w:lang w:eastAsia="zh-CN"/>
        </w:rPr>
        <w:t>衡山县长蔡庆萱、教育局长宾联芳拨教育经费三千元重修。现为一进五间石室，已无藏书。</w:t>
      </w:r>
    </w:p>
    <w:p>
      <w:pPr>
        <w:spacing w:line="480" w:lineRule="exact"/>
        <w:rPr>
          <w:rFonts w:ascii="宋体" w:hAnsi="宋体" w:eastAsia="宋体" w:cs="宋体"/>
          <w:color w:val="auto"/>
          <w:lang w:eastAsia="zh-CN"/>
        </w:rPr>
      </w:pPr>
      <w:r>
        <w:rPr>
          <w:rFonts w:hint="eastAsia" w:ascii="宋体" w:hAnsi="宋体" w:eastAsia="宋体" w:cs="宋体"/>
          <w:b/>
          <w:bCs/>
          <w:color w:val="auto"/>
          <w:lang w:eastAsia="zh-CN"/>
        </w:rPr>
        <w:t>【南岳树木园】</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南岳树木园位于南岳山南坡、南岳衡山风景名胜区腹地，隶属于湖南省林业厅，成立于1</w:t>
      </w:r>
      <w:r>
        <w:rPr>
          <w:rFonts w:hint="default" w:ascii="Times New Roman" w:hAnsi="Times New Roman" w:eastAsia="宋体" w:cs="Times New Roman"/>
          <w:color w:val="auto"/>
          <w:lang w:eastAsia="zh-CN"/>
        </w:rPr>
        <w:t>978年，占地 540公顷，是一所集科学研究、科普教育和森林旅游于一体的科研机构。 园内有我国亚热带最大的植物基因库，收集、保存亚热带维管束植物230科1040属2637种，其中国家重点保护植物119种，基本上包括了湖南所产的国家重点保护野生植物。建有裸子植物园、木兰园、山茶园、壳斗园、槭树园、杜鹃园、蔷薇园、樟树园、能源油料植物种质园9个专类园，营建了3000亩高、中、低山科研试验林，4000亩阔叶林采种基地，采集腊叶标本136科1300种3.5万份，种子标本85科829种2000份。抢救、繁殖和推广了世界罕见、南岳独有的珍稀濒危植物——绒毛皂荚，发现粘质杜鹃和短柄香冬青2个新记录种，挖掘、培育、展示具有优良性状且适宜不同用途的植物品种617个；建立珍稀苗圃200亩，培育珍稀苗木160万株。南岳树木</w:t>
      </w:r>
      <w:r>
        <w:rPr>
          <w:rFonts w:hint="eastAsia" w:ascii="宋体" w:hAnsi="宋体" w:eastAsia="宋体" w:cs="宋体"/>
          <w:color w:val="auto"/>
          <w:lang w:eastAsia="zh-CN"/>
        </w:rPr>
        <w:t>树木园是“湖南省优秀科普基地”和“省级农村科普基地”，是中山大学、湖南师范大学、湖南农业大学、中南林业科技大学、湖南中医药大学、衡阳师范学院等多所高校的校外实习基地。</w:t>
      </w:r>
    </w:p>
    <w:p>
      <w:pPr>
        <w:spacing w:line="480" w:lineRule="exact"/>
        <w:rPr>
          <w:rFonts w:ascii="宋体" w:hAnsi="宋体" w:eastAsia="宋体" w:cs="宋体"/>
          <w:color w:val="auto"/>
          <w:lang w:eastAsia="zh-CN"/>
        </w:rPr>
      </w:pPr>
      <w:r>
        <w:rPr>
          <w:rFonts w:hint="eastAsia" w:ascii="宋体" w:hAnsi="宋体" w:eastAsia="宋体" w:cs="宋体"/>
          <w:b/>
          <w:bCs/>
          <w:color w:val="auto"/>
          <w:lang w:eastAsia="zh-CN"/>
        </w:rPr>
        <w:t>【祝融小镇】</w:t>
      </w:r>
    </w:p>
    <w:p>
      <w:pPr>
        <w:spacing w:line="480" w:lineRule="exact"/>
        <w:ind w:firstLine="480" w:firstLineChars="200"/>
        <w:rPr>
          <w:rFonts w:ascii="宋体" w:hAnsi="宋体" w:eastAsia="宋体" w:cs="宋体"/>
          <w:color w:val="auto"/>
          <w:lang w:eastAsia="zh-CN"/>
        </w:rPr>
      </w:pPr>
      <w:r>
        <w:rPr>
          <w:rFonts w:hint="eastAsia" w:ascii="宋体" w:hAnsi="宋体" w:eastAsia="宋体" w:cs="宋体"/>
          <w:color w:val="auto"/>
          <w:lang w:eastAsia="zh-CN"/>
        </w:rPr>
        <w:t>祝融小镇位于衡山县祝融村</w:t>
      </w:r>
      <w:r>
        <w:rPr>
          <w:rFonts w:hint="default" w:ascii="Times New Roman" w:hAnsi="Times New Roman" w:eastAsia="宋体" w:cs="Times New Roman"/>
          <w:color w:val="auto"/>
          <w:lang w:eastAsia="zh-CN"/>
        </w:rPr>
        <w:t>，总占地面约1000亩、投资25亿，是南岳区以火文化为主题的文化旅游综合度假区。它是由传奇文化发展集团投资开发，旨在打造南岳旅游格局提升的核心引擎、衡山旅游的服务配套综合体</w:t>
      </w:r>
      <w:r>
        <w:rPr>
          <w:rFonts w:hint="eastAsia" w:ascii="宋体" w:hAnsi="宋体" w:eastAsia="宋体" w:cs="宋体"/>
          <w:color w:val="auto"/>
          <w:lang w:eastAsia="zh-CN"/>
        </w:rPr>
        <w:t>，本着“活化历史，极致自然”的使命感，依托南岳衡山优质旅游文化资源，深度挖掘“五岳封禅、南岳庙会、火灯节日、五行圆满”等特色文化，着力打造集大型演艺、文旅街区、温泉中心、民宿集群、森林乐园、康养生活、游客集散等于一体的综合性文旅度假区。该小镇集演艺庆典、养生度假、文化溯源等于一体，包括天子山牌坊、飞行影院、文化艺术商街、游客服务中心等核心业态。祝融小镇与古镇的夜游相结合，打造与市场自洽的深度游，发展南岳“七点半”夜经济，增强了游客</w:t>
      </w:r>
      <w:r>
        <w:rPr>
          <w:rFonts w:hint="eastAsia" w:ascii="宋体" w:hAnsi="宋体" w:eastAsia="宋体" w:cs="宋体"/>
          <w:color w:val="auto"/>
          <w:lang w:val="en-US" w:eastAsia="zh-CN"/>
        </w:rPr>
        <w:t>的</w:t>
      </w:r>
      <w:r>
        <w:rPr>
          <w:rFonts w:hint="eastAsia" w:ascii="宋体" w:hAnsi="宋体" w:eastAsia="宋体" w:cs="宋体"/>
          <w:color w:val="auto"/>
          <w:lang w:eastAsia="zh-CN"/>
        </w:rPr>
        <w:t>体验感与参与感。</w:t>
      </w:r>
    </w:p>
    <w:p>
      <w:pPr>
        <w:jc w:val="center"/>
        <w:rPr>
          <w:rFonts w:ascii="宋体" w:hAnsi="宋体" w:eastAsia="宋体" w:cs="宋体"/>
          <w:b/>
          <w:bCs/>
          <w:color w:val="auto"/>
          <w:sz w:val="32"/>
          <w:szCs w:val="32"/>
          <w:lang w:eastAsia="zh-CN"/>
        </w:rPr>
      </w:pPr>
    </w:p>
    <w:p>
      <w:pPr>
        <w:rPr>
          <w:rFonts w:ascii="宋体" w:hAnsi="宋体" w:eastAsia="宋体" w:cs="宋体"/>
          <w:b/>
          <w:bCs/>
          <w:color w:val="auto"/>
          <w:kern w:val="32"/>
          <w:lang w:eastAsia="zh-CN"/>
        </w:rPr>
      </w:pPr>
      <w:r>
        <w:rPr>
          <w:rFonts w:hint="eastAsia" w:ascii="宋体" w:hAnsi="宋体" w:eastAsia="宋体" w:cs="宋体"/>
          <w:b/>
          <w:bCs/>
          <w:color w:val="auto"/>
          <w:kern w:val="32"/>
          <w:lang w:eastAsia="zh-CN"/>
        </w:rPr>
        <w:br w:type="page"/>
      </w:r>
    </w:p>
    <w:p>
      <w:pPr>
        <w:rPr>
          <w:rFonts w:ascii="宋体" w:hAnsi="宋体" w:eastAsia="宋体" w:cs="宋体"/>
          <w:b/>
          <w:bCs/>
          <w:color w:val="auto"/>
          <w:kern w:val="32"/>
          <w:lang w:eastAsia="zh-CN"/>
        </w:rPr>
      </w:pPr>
      <w:r>
        <w:rPr>
          <w:rFonts w:hint="eastAsia" w:ascii="宋体" w:hAnsi="宋体" w:eastAsia="宋体" w:cs="宋体"/>
          <w:b/>
          <w:bCs/>
          <w:color w:val="auto"/>
          <w:kern w:val="32"/>
          <w:lang w:eastAsia="zh-CN"/>
        </w:rPr>
        <w:t xml:space="preserve">附件8： </w:t>
      </w:r>
      <w:r>
        <w:rPr>
          <w:rFonts w:ascii="宋体" w:hAnsi="宋体" w:eastAsia="宋体" w:cs="宋体"/>
          <w:b/>
          <w:bCs/>
          <w:color w:val="auto"/>
          <w:kern w:val="32"/>
          <w:lang w:eastAsia="zh-CN"/>
        </w:rPr>
        <w:t xml:space="preserve">               </w:t>
      </w:r>
    </w:p>
    <w:p>
      <w:pPr>
        <w:jc w:val="center"/>
        <w:rPr>
          <w:rFonts w:ascii="宋体" w:hAnsi="宋体" w:eastAsia="宋体" w:cs="宋体"/>
          <w:b/>
          <w:bCs/>
          <w:color w:val="auto"/>
          <w:sz w:val="32"/>
          <w:szCs w:val="32"/>
          <w:lang w:eastAsia="zh-CN"/>
        </w:rPr>
      </w:pPr>
      <w:r>
        <w:rPr>
          <w:rFonts w:hint="eastAsia" w:ascii="宋体" w:hAnsi="宋体" w:eastAsia="宋体" w:cs="宋体"/>
          <w:b/>
          <w:bCs/>
          <w:color w:val="auto"/>
          <w:sz w:val="32"/>
          <w:szCs w:val="32"/>
          <w:lang w:eastAsia="zh-CN"/>
        </w:rPr>
        <w:t>南岳历史文化资料</w:t>
      </w:r>
    </w:p>
    <w:p>
      <w:pPr>
        <w:spacing w:line="360" w:lineRule="auto"/>
        <w:ind w:firstLine="420"/>
        <w:rPr>
          <w:rFonts w:ascii="宋体" w:hAnsi="宋体" w:eastAsia="宋体"/>
          <w:color w:val="auto"/>
          <w:lang w:eastAsia="zh-CN"/>
        </w:rPr>
      </w:pPr>
      <w:r>
        <w:rPr>
          <w:rFonts w:hint="eastAsia" w:ascii="宋体" w:hAnsi="宋体" w:eastAsia="宋体"/>
          <w:color w:val="auto"/>
          <w:lang w:eastAsia="zh-CN"/>
        </w:rPr>
        <w:t>《南岳志辑要》称：“山高而尊者岳，唐虞四岳，至周始有五岳。”“岳”，一般是指高大的山，古人解释为“山之尊者”，传说为群神所居，五岳即为中国五大名山的总称，是古代天子巡狩祭祀的必到之处。南岳衡山属五岭山脉越城岭余支，“炎帝居南方祝融之岳”，南方属火，故称南岳。南岳</w:t>
      </w:r>
      <w:r>
        <w:rPr>
          <w:rFonts w:hint="default" w:ascii="Times New Roman" w:hAnsi="Times New Roman" w:eastAsia="宋体" w:cs="Times New Roman"/>
          <w:color w:val="auto"/>
          <w:lang w:eastAsia="zh-CN"/>
        </w:rPr>
        <w:t>有72峰</w:t>
      </w:r>
      <w:r>
        <w:rPr>
          <w:rFonts w:hint="eastAsia" w:ascii="宋体" w:hAnsi="宋体" w:eastAsia="宋体"/>
          <w:color w:val="auto"/>
          <w:lang w:eastAsia="zh-CN"/>
        </w:rPr>
        <w:t>，回雁为首，岳麓为足，其中最大的是芙蓉、紫盖、天桂、祝融诸峰。千百年来，衡山便是中国南方一处最为重要的宗教文化中心，儒、释、道三教在这里竞相发展。历朝历代都有文人墨客到南岳进行游历，留下了大量的痕迹。在抗日战争中，南岳佛教界发扬菩萨救世的大无畏精神，呼应国共两党合作抗战的需要，为抗战提供有力的后援保障，谱写下气壮山河的篇章，赢得了“抗战名山”的称号。</w:t>
      </w:r>
    </w:p>
    <w:p>
      <w:pPr>
        <w:spacing w:line="360" w:lineRule="auto"/>
        <w:ind w:firstLine="562" w:firstLineChars="200"/>
        <w:rPr>
          <w:rFonts w:ascii="宋体" w:hAnsi="宋体" w:eastAsia="宋体"/>
          <w:b/>
          <w:color w:val="auto"/>
          <w:sz w:val="28"/>
          <w:szCs w:val="28"/>
          <w:lang w:eastAsia="zh-CN"/>
        </w:rPr>
      </w:pPr>
      <w:r>
        <w:rPr>
          <w:rFonts w:hint="eastAsia" w:ascii="宋体" w:hAnsi="宋体" w:eastAsia="宋体"/>
          <w:b/>
          <w:color w:val="auto"/>
          <w:sz w:val="28"/>
          <w:szCs w:val="28"/>
          <w:lang w:eastAsia="zh-CN"/>
        </w:rPr>
        <w:t>一、南岳的宗教</w:t>
      </w:r>
    </w:p>
    <w:p>
      <w:pPr>
        <w:spacing w:line="360" w:lineRule="auto"/>
        <w:ind w:firstLine="420"/>
        <w:rPr>
          <w:rFonts w:ascii="宋体" w:hAnsi="宋体" w:eastAsia="宋体"/>
          <w:color w:val="auto"/>
          <w:lang w:eastAsia="zh-CN"/>
        </w:rPr>
      </w:pPr>
      <w:r>
        <w:rPr>
          <w:rFonts w:hint="eastAsia" w:ascii="宋体" w:hAnsi="宋体" w:eastAsia="宋体"/>
          <w:color w:val="auto"/>
          <w:lang w:eastAsia="zh-CN"/>
        </w:rPr>
        <w:t>南岳衡山保存了湖南最为集中的佛教寺庙、道教宫观，儒家的书院也很多。儒佛道三教在长期的历史发展进程中，相互融合，和谐共处，形成了儒佛道三教“共存一山，共融一庙”的文化格局，是展示宗教中国化的一个重要窗口。南岳庙始建于唐开元十三年（</w:t>
      </w:r>
      <w:r>
        <w:rPr>
          <w:rFonts w:hint="default" w:ascii="Times New Roman" w:hAnsi="Times New Roman" w:eastAsia="宋体" w:cs="Times New Roman"/>
          <w:color w:val="auto"/>
          <w:lang w:eastAsia="zh-CN"/>
        </w:rPr>
        <w:t>725），以后历代重修和扩建，现存殿多为清代重建。大庙分东、中、西三路，中路有棂星门、奎星阁、正川门、御碑亭、嘉应门、御书楼、南岳大殿、寝宫和北宫门等九进。南岳大殿为清光绪八年（1882）重建，重檐歇山顶式建筑，殿阔七间，周有石柱七十二根，象征南岳72峰。殿内正中供</w:t>
      </w:r>
      <w:r>
        <w:rPr>
          <w:rFonts w:hint="eastAsia" w:ascii="宋体" w:hAnsi="宋体" w:eastAsia="宋体"/>
          <w:color w:val="auto"/>
          <w:lang w:eastAsia="zh-CN"/>
        </w:rPr>
        <w:t>奉南岳大帝</w:t>
      </w:r>
      <w:r>
        <w:rPr>
          <w:rFonts w:ascii="宋体" w:hAnsi="宋体" w:eastAsia="宋体"/>
          <w:color w:val="auto"/>
          <w:lang w:eastAsia="zh-CN"/>
        </w:rPr>
        <w:t>——</w:t>
      </w:r>
      <w:r>
        <w:rPr>
          <w:rFonts w:hint="eastAsia" w:ascii="宋体" w:hAnsi="宋体" w:eastAsia="宋体"/>
          <w:color w:val="auto"/>
          <w:lang w:eastAsia="zh-CN"/>
        </w:rPr>
        <w:t>司天昭圣帝，形象端庄威严；殿的左右有金吾二将。嘉应门、御碑亭和寝宫等尚保留宋、明时代的建筑构件，具有较高的历史和艺术价值。庙的西路有八寺，属佛教；庙的东路有八观，属道教。</w:t>
      </w:r>
    </w:p>
    <w:p>
      <w:pPr>
        <w:spacing w:line="360" w:lineRule="auto"/>
        <w:ind w:firstLine="482" w:firstLineChars="200"/>
        <w:rPr>
          <w:rFonts w:ascii="宋体" w:hAnsi="宋体" w:eastAsia="宋体"/>
          <w:b/>
          <w:color w:val="auto"/>
          <w:lang w:eastAsia="zh-CN"/>
        </w:rPr>
      </w:pPr>
      <w:r>
        <w:rPr>
          <w:rFonts w:hint="default" w:ascii="Times New Roman" w:hAnsi="Times New Roman" w:eastAsia="宋体" w:cs="Times New Roman"/>
          <w:b/>
          <w:color w:val="auto"/>
          <w:lang w:eastAsia="zh-CN"/>
        </w:rPr>
        <w:t>1.</w:t>
      </w:r>
      <w:r>
        <w:rPr>
          <w:rFonts w:hint="eastAsia" w:ascii="宋体" w:hAnsi="宋体" w:eastAsia="宋体"/>
          <w:b/>
          <w:color w:val="auto"/>
          <w:lang w:eastAsia="zh-CN"/>
        </w:rPr>
        <w:t>南岳佛教</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南岳佛教的历史肇端于晋，奠基于陈，隆盛于隋唐，历经五代、宋、元、明、清、民国，延绵至今。南岳不仅是天台宗、禅宗、净土宗、律宗的发祥地，更是南宗禅的重要源头。广义的南岳有</w:t>
      </w:r>
      <w:r>
        <w:rPr>
          <w:rFonts w:hint="default" w:ascii="Times New Roman" w:hAnsi="Times New Roman" w:eastAsia="宋体" w:cs="Times New Roman"/>
          <w:color w:val="auto"/>
          <w:lang w:eastAsia="zh-CN"/>
        </w:rPr>
        <w:t>72峰，长沙的岳麓山早在西晋武帝泰始四年（268）就由竺法崇创建了古麓山寺，至今已有1700多年的历史，为</w:t>
      </w:r>
      <w:r>
        <w:rPr>
          <w:rFonts w:hint="eastAsia" w:ascii="宋体" w:hAnsi="宋体" w:eastAsia="宋体" w:cs="宋体"/>
          <w:color w:val="auto"/>
          <w:lang w:eastAsia="zh-CN"/>
        </w:rPr>
        <w:t>“汉魏最初名胜，湖湘第一道场”</w:t>
      </w:r>
      <w:r>
        <w:rPr>
          <w:rFonts w:hint="default" w:ascii="Times New Roman" w:hAnsi="Times New Roman" w:eastAsia="宋体" w:cs="Times New Roman"/>
          <w:color w:val="auto"/>
          <w:lang w:eastAsia="zh-CN"/>
        </w:rPr>
        <w:t>，是湖南最早的寺庙。从南朝梁天监元年（502）开始，高僧惠海、海印、希遁曾先后来南岳建寺弘法。南朝陈大光二年（568），天台宗三祖慧思大师</w:t>
      </w:r>
      <w:r>
        <w:rPr>
          <w:rFonts w:hint="eastAsia" w:ascii="宋体" w:hAnsi="宋体" w:eastAsia="宋体"/>
          <w:color w:val="auto"/>
          <w:lang w:eastAsia="zh-CN"/>
        </w:rPr>
        <w:t>南下衡山，开创了南岳佛教的新局面，被公认为南岳佛教的开山祖师。之后，南岳的禅宗、律宗、净土宗等宗派都很发达，影响深远。其中，承远、法照，不仅是南岳净土宗的重要祖师，还是中国净土宗的三祖和四祖。南岳律宗自津大师后，法证、日悟、知俨、惠开、希操等大德相继而出，形成“言律藏者宗衡山”的局面，成为唐代中后期中国律学的中心。</w:t>
      </w:r>
    </w:p>
    <w:p>
      <w:pPr>
        <w:spacing w:line="360" w:lineRule="auto"/>
        <w:ind w:firstLine="420"/>
        <w:rPr>
          <w:rFonts w:ascii="宋体" w:hAnsi="宋体" w:eastAsia="宋体"/>
          <w:color w:val="auto"/>
          <w:lang w:eastAsia="zh-CN"/>
        </w:rPr>
      </w:pPr>
      <w:r>
        <w:rPr>
          <w:rFonts w:hint="eastAsia" w:ascii="宋体" w:hAnsi="宋体" w:eastAsia="宋体"/>
          <w:color w:val="auto"/>
          <w:lang w:eastAsia="zh-CN"/>
        </w:rPr>
        <w:t>南岳的禅宗尤为发达。禅宗自六祖慧能开“顿教”法门，经南岳怀让、马祖道一、石头希迁等祖师的发扬光大，法脉繁衍，在湖南江西一带形成禅宗网络，“一花开五叶，结果自然成”，发展出禅门的“五家七宗”。当时的湖南和江西，禅宗最为发达，湖南有石头希迁，江西有马祖道一，被称为禅门“二大士”，全国各地的僧人，多参访于二大士门下，传为一时的佳话。已故的中国佛教协会前会长赵朴老曾对南岳佛教有过高度评价：“谈中国的佛教，离不开禅宗；谈禅宗，离不开南禅；谈南禅，离不开南岳，南岳是出祖师爷的地方。”历史上的南岳，高僧辈出，祖师济济，不仅为南岳佛教史，而且为中国佛教史写下了厚重的篇章。</w:t>
      </w:r>
    </w:p>
    <w:p>
      <w:pPr>
        <w:spacing w:line="360" w:lineRule="auto"/>
        <w:ind w:firstLine="420"/>
        <w:rPr>
          <w:rFonts w:ascii="宋体" w:hAnsi="宋体" w:eastAsia="宋体"/>
          <w:color w:val="auto"/>
          <w:lang w:eastAsia="zh-CN"/>
        </w:rPr>
      </w:pPr>
      <w:r>
        <w:rPr>
          <w:rFonts w:hint="eastAsia" w:ascii="宋体" w:hAnsi="宋体" w:eastAsia="宋体"/>
          <w:color w:val="auto"/>
          <w:lang w:eastAsia="zh-CN"/>
        </w:rPr>
        <w:t>清末民国以来，湖南佛教在中国佛教的复兴和改革事业中勇立潮头，南岳佛教界在这场革新运动中也发挥了作用。当时，中国佛教全面衰退、人才普遍凋零，湖南南岳仍然涌现出诸如默庵、敬安、灵涛、空也、巨赞、淡云、道阶、宝生、素禅、道安、曼慈、暮笳等众多高僧大德，成为近现代中国佛教复兴的一支中坚力量。特别是在国难当头的抗日战争时期，南岳佛教界以民族大义为重，出家不忘救国，积极投入国共合作、团结抗战的大潮流中，在近现代中国佛教史上写下了浓墨重彩的一笔。</w:t>
      </w:r>
    </w:p>
    <w:p>
      <w:pPr>
        <w:spacing w:line="360" w:lineRule="auto"/>
        <w:ind w:firstLine="482" w:firstLineChars="200"/>
        <w:rPr>
          <w:rFonts w:ascii="宋体" w:hAnsi="宋体" w:eastAsia="宋体"/>
          <w:b/>
          <w:color w:val="auto"/>
          <w:lang w:eastAsia="zh-CN"/>
        </w:rPr>
      </w:pPr>
      <w:r>
        <w:rPr>
          <w:rFonts w:hint="default" w:ascii="Times New Roman" w:hAnsi="Times New Roman" w:eastAsia="宋体" w:cs="Times New Roman"/>
          <w:b/>
          <w:color w:val="auto"/>
          <w:lang w:eastAsia="zh-CN"/>
        </w:rPr>
        <w:t>2.</w:t>
      </w:r>
      <w:r>
        <w:rPr>
          <w:rFonts w:hint="eastAsia" w:ascii="宋体" w:hAnsi="宋体" w:eastAsia="宋体"/>
          <w:b/>
          <w:color w:val="auto"/>
          <w:lang w:eastAsia="zh-CN"/>
        </w:rPr>
        <w:t>南岳道教</w:t>
      </w:r>
    </w:p>
    <w:p>
      <w:pPr>
        <w:spacing w:line="360" w:lineRule="auto"/>
        <w:ind w:firstLine="480" w:firstLineChars="200"/>
        <w:rPr>
          <w:rFonts w:ascii="宋体" w:hAnsi="宋体" w:eastAsia="宋体"/>
          <w:b/>
          <w:color w:val="auto"/>
          <w:lang w:eastAsia="zh-CN"/>
        </w:rPr>
      </w:pPr>
      <w:r>
        <w:rPr>
          <w:rFonts w:hint="eastAsia" w:ascii="宋体" w:hAnsi="宋体" w:eastAsia="宋体"/>
          <w:color w:val="auto"/>
          <w:lang w:eastAsia="zh-CN"/>
        </w:rPr>
        <w:t>道教在南岳的长时间发展中，为南岳增添了光辉的史章，丰富了名山的文化内涵。东汉时五斗米道创始人张道陵曾从浙江天目山来南岳衡山于青玉坛、光天坛拜谒祝融君。晋朝徐灵期、邓郁之，女道魏华存以及被称为南岳衡山“九真人”的王灵舆、陈兴明……都是衡山早期著名道士。他们创造了南岳衡山第一批宫观洞院，其中最著名的衡岳观是晋太康八年</w:t>
      </w:r>
      <w:r>
        <w:rPr>
          <w:rFonts w:hint="default" w:ascii="Times New Roman" w:hAnsi="Times New Roman" w:eastAsia="宋体" w:cs="Times New Roman"/>
          <w:color w:val="auto"/>
          <w:lang w:eastAsia="zh-CN"/>
        </w:rPr>
        <w:t>（287）吴</w:t>
      </w:r>
      <w:r>
        <w:rPr>
          <w:rFonts w:hint="eastAsia" w:ascii="宋体" w:hAnsi="宋体" w:eastAsia="宋体"/>
          <w:color w:val="auto"/>
          <w:lang w:eastAsia="zh-CN"/>
        </w:rPr>
        <w:t>人徐灵期、邓郁之所建的王母殿，是衡山最早的一座道观。当时修建的还有招仙观、元阳宫九真观、洞天观以及南朝修建的北帝院等十四座。其时魏华存（上清派创始人，尊称为南岳真人），栖南岳衡山紫虚阁，后被宋仁宗赐栖真地为“紫虚元君之阁”，宋徽宗又赐名“黄庭观”；道士王谷坤、皮元曜两人在南岳衡山云龙峰下栖真观炼丹，晋武帝封王谷坤为太徽先生、皮元曜为太素先生。自汉晋直至六朝，一些著名道士不断南来。</w:t>
      </w:r>
    </w:p>
    <w:p>
      <w:pPr>
        <w:spacing w:line="360" w:lineRule="auto"/>
        <w:ind w:firstLine="480" w:firstLineChars="200"/>
        <w:rPr>
          <w:rFonts w:hint="default" w:ascii="Times New Roman" w:hAnsi="Times New Roman" w:eastAsia="宋体" w:cs="Times New Roman"/>
          <w:color w:val="auto"/>
          <w:lang w:eastAsia="zh-CN"/>
        </w:rPr>
      </w:pPr>
      <w:r>
        <w:rPr>
          <w:rFonts w:hint="eastAsia" w:ascii="宋体" w:hAnsi="宋体" w:eastAsia="宋体"/>
          <w:color w:val="auto"/>
          <w:lang w:eastAsia="zh-CN"/>
        </w:rPr>
        <w:t>唐代以道教为国教，唐玄宗自封为道教真人，并派大臣与道士来南岳衡山投“金龙玉简”，向圣帝祭礼祈福求寿。此时的道教出现了许多著名法师，如唐高宗诏请主持衡岳观的蔡发寿、李法超，太宗称为天师的张惠明、高宗下诏赐给方圆四十里地衡岳观长生之地的叶法善、唐玄宗呼为道兄的司马承祯和薛季昌，给武宗传法箓并在会昌五年毁佛中起极大作用的刘玄静等等。开元五年</w:t>
      </w:r>
      <w:r>
        <w:rPr>
          <w:rFonts w:hint="default" w:ascii="Times New Roman" w:hAnsi="Times New Roman" w:eastAsia="宋体" w:cs="Times New Roman"/>
          <w:color w:val="auto"/>
          <w:lang w:eastAsia="zh-CN"/>
        </w:rPr>
        <w:t>（717）</w:t>
      </w:r>
      <w:r>
        <w:rPr>
          <w:rFonts w:hint="eastAsia" w:ascii="宋体" w:hAnsi="宋体" w:eastAsia="宋体"/>
          <w:color w:val="auto"/>
          <w:lang w:eastAsia="zh-CN"/>
        </w:rPr>
        <w:t>真君庙被指定为“国家祈真请命之地”，此时南岳衡山的道教已达到了登峰造极的地位。此后，逐渐让位于佛教，及至民国时期已是寥落不堪。新中国成立后，南岳道教</w:t>
      </w:r>
      <w:r>
        <w:rPr>
          <w:rFonts w:hint="default" w:ascii="Times New Roman" w:hAnsi="Times New Roman" w:eastAsia="宋体" w:cs="Times New Roman"/>
          <w:color w:val="auto"/>
          <w:lang w:eastAsia="zh-CN"/>
        </w:rPr>
        <w:t>经历了30多年风雨后，20世纪70年代末中国共产党的十一届三中全会后，才得以重新崛起。</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道教在这里开辟的洞天福地，使南岳的山峰峦壑变成了人间仙境，千百年来，引来无数文人墨客在此题刻吟咏，把山石林泉都镶上了文化的彩珠，许多峰名来源于道教，南岳的彩霞峰，就是唐代道士褚伯玉在此采霞服气而命名。历代道教前贤栖息修炼的岩洞、药堂、丹房和仙举的地方及道观建筑，成了南岳的名胜古迹。道教对南岳的文化作出了巨大的贡献，南岳第一部山川史志《衡山记》，为“南岳九仙”之一徐灵期所撰，他提出南岳七十二峰，回雁为首，岳麓为足，周回八百里，他给南岳的界定，一直沿用至今。南宋道士陈田夫继而撰《南岳总胜集》三卷，全书有史有文，有诗有图，述南岳之灵胜景致，佛道沿革颇为详备，是至今研究南岳文化历史的重要典籍。现在保存在道教方外诗有三百多首。道教本身的发展历史，是南岳文化历史的重要组成部分。南岳道教的历史，说明道教是祖国壮丽山河孕育的和祖国古代文化哺育的宗教，南岳的道教徒和全国各地的道教徒一样，深深地爱着自己的祖国和民族。</w:t>
      </w:r>
    </w:p>
    <w:p>
      <w:pPr>
        <w:spacing w:line="360" w:lineRule="auto"/>
        <w:rPr>
          <w:rFonts w:ascii="宋体" w:hAnsi="宋体" w:eastAsia="宋体"/>
          <w:b/>
          <w:color w:val="auto"/>
          <w:lang w:eastAsia="zh-CN"/>
        </w:rPr>
      </w:pPr>
    </w:p>
    <w:p>
      <w:pPr>
        <w:spacing w:line="360" w:lineRule="auto"/>
        <w:ind w:firstLine="562" w:firstLineChars="200"/>
        <w:rPr>
          <w:rFonts w:ascii="宋体" w:hAnsi="宋体" w:eastAsia="宋体"/>
          <w:b/>
          <w:color w:val="auto"/>
          <w:sz w:val="28"/>
          <w:szCs w:val="28"/>
          <w:lang w:eastAsia="zh-CN"/>
        </w:rPr>
      </w:pPr>
      <w:r>
        <w:rPr>
          <w:rFonts w:ascii="宋体" w:hAnsi="宋体" w:eastAsia="宋体"/>
          <w:b/>
          <w:color w:val="auto"/>
          <w:sz w:val="28"/>
          <w:szCs w:val="28"/>
          <w:lang w:eastAsia="zh-CN"/>
        </w:rPr>
        <w:t>二、名人</w:t>
      </w:r>
      <w:r>
        <w:rPr>
          <w:rFonts w:hint="eastAsia" w:ascii="宋体" w:hAnsi="宋体" w:eastAsia="宋体"/>
          <w:b/>
          <w:color w:val="auto"/>
          <w:sz w:val="28"/>
          <w:szCs w:val="28"/>
          <w:lang w:eastAsia="zh-CN"/>
        </w:rPr>
        <w:t>与</w:t>
      </w:r>
      <w:r>
        <w:rPr>
          <w:rFonts w:ascii="宋体" w:hAnsi="宋体" w:eastAsia="宋体"/>
          <w:b/>
          <w:color w:val="auto"/>
          <w:sz w:val="28"/>
          <w:szCs w:val="28"/>
          <w:lang w:eastAsia="zh-CN"/>
        </w:rPr>
        <w:t>南岳</w:t>
      </w:r>
    </w:p>
    <w:p>
      <w:pPr>
        <w:spacing w:line="360" w:lineRule="auto"/>
        <w:ind w:firstLine="480" w:firstLineChars="200"/>
        <w:rPr>
          <w:rFonts w:ascii="宋体" w:hAnsi="宋体" w:eastAsia="宋体"/>
          <w:color w:val="auto"/>
          <w:lang w:eastAsia="zh-CN"/>
        </w:rPr>
      </w:pPr>
      <w:r>
        <w:rPr>
          <w:rFonts w:ascii="宋体" w:hAnsi="宋体" w:eastAsia="宋体"/>
          <w:color w:val="auto"/>
          <w:lang w:eastAsia="zh-CN"/>
        </w:rPr>
        <w:t>衡阳的南岳衡山，自古以来便是三教共存之地，天下名人隐士向往的心灵净土，许多文化名人也慕名而来，在南岳的历史上都留有浓墨重彩的印记，像是唐代的隐士宰相李泌、宋代大儒湖湘学派开派宗师胡安国，至今南岳山中的邺侯书院、文定书院便是他们当时与南岳关联的现实明证。而对于南岳这方钟灵毓秀，人杰地灵之地，绝不止是“外来的和尚好念经”，南岳本地也孕育了许多的文人名士</w:t>
      </w:r>
      <w:r>
        <w:rPr>
          <w:rFonts w:hint="eastAsia" w:ascii="宋体" w:hAnsi="宋体" w:eastAsia="宋体"/>
          <w:color w:val="auto"/>
          <w:lang w:eastAsia="zh-CN"/>
        </w:rPr>
        <w:t>，当然以下只是挂一漏万的列举。</w:t>
      </w:r>
    </w:p>
    <w:p>
      <w:pPr>
        <w:spacing w:line="360" w:lineRule="auto"/>
        <w:ind w:firstLine="482" w:firstLineChars="200"/>
        <w:rPr>
          <w:rFonts w:ascii="宋体" w:hAnsi="宋体" w:eastAsia="宋体"/>
          <w:b/>
          <w:color w:val="auto"/>
          <w:lang w:eastAsia="zh-CN"/>
        </w:rPr>
      </w:pPr>
      <w:r>
        <w:rPr>
          <w:rFonts w:hint="eastAsia" w:ascii="宋体" w:hAnsi="宋体" w:eastAsia="宋体"/>
          <w:b/>
          <w:color w:val="auto"/>
          <w:lang w:eastAsia="zh-CN"/>
        </w:rPr>
        <w:t>1.</w:t>
      </w:r>
      <w:r>
        <w:rPr>
          <w:rFonts w:ascii="宋体" w:hAnsi="宋体" w:eastAsia="宋体"/>
          <w:b/>
          <w:color w:val="auto"/>
          <w:lang w:eastAsia="zh-CN"/>
        </w:rPr>
        <w:t>杜甫</w:t>
      </w:r>
    </w:p>
    <w:p>
      <w:pPr>
        <w:spacing w:line="360" w:lineRule="auto"/>
        <w:ind w:firstLine="480" w:firstLineChars="200"/>
        <w:rPr>
          <w:rFonts w:ascii="宋体" w:hAnsi="宋体" w:eastAsia="宋体"/>
          <w:color w:val="auto"/>
          <w:lang w:eastAsia="zh-CN"/>
        </w:rPr>
      </w:pPr>
      <w:r>
        <w:rPr>
          <w:rFonts w:ascii="宋体" w:hAnsi="宋体" w:eastAsia="宋体"/>
          <w:color w:val="auto"/>
          <w:lang w:eastAsia="zh-CN"/>
        </w:rPr>
        <w:t>《新唐书·杜甫传》载：“大历</w:t>
      </w:r>
      <w:r>
        <w:rPr>
          <w:rFonts w:hint="default" w:ascii="Times New Roman" w:hAnsi="Times New Roman" w:eastAsia="宋体" w:cs="Times New Roman"/>
          <w:color w:val="auto"/>
          <w:lang w:eastAsia="zh-CN"/>
        </w:rPr>
        <w:t>（766</w:t>
      </w:r>
      <w:r>
        <w:rPr>
          <w:rFonts w:hint="default" w:ascii="Times New Roman" w:hAnsi="Times New Roman" w:eastAsia="宋体" w:cs="Times New Roman"/>
          <w:color w:val="auto"/>
          <w:lang w:val="en-US" w:eastAsia="zh-CN"/>
        </w:rPr>
        <w:t>-7</w:t>
      </w:r>
      <w:r>
        <w:rPr>
          <w:rFonts w:hint="default" w:ascii="Times New Roman" w:hAnsi="Times New Roman" w:eastAsia="宋体" w:cs="Times New Roman"/>
          <w:color w:val="auto"/>
          <w:lang w:eastAsia="zh-CN"/>
        </w:rPr>
        <w:t>79）</w:t>
      </w:r>
      <w:r>
        <w:rPr>
          <w:rFonts w:ascii="宋体" w:hAnsi="宋体" w:eastAsia="宋体"/>
          <w:color w:val="auto"/>
          <w:lang w:eastAsia="zh-CN"/>
        </w:rPr>
        <w:t>，甫出矍塘，下江陵，泊沅湘，以登衡山。”正月，杜甫带着全家离开四川，出三峡。三月到达湖北江陵，冬末到达湖南岳州（今岳阳市），</w:t>
      </w:r>
      <w:r>
        <w:rPr>
          <w:rFonts w:hint="default" w:ascii="Times New Roman" w:hAnsi="Times New Roman" w:eastAsia="宋体" w:cs="Times New Roman"/>
          <w:color w:val="auto"/>
          <w:lang w:eastAsia="zh-CN"/>
        </w:rPr>
        <w:t>四年（769）正月到达潭州（</w:t>
      </w:r>
      <w:r>
        <w:rPr>
          <w:rFonts w:ascii="宋体" w:hAnsi="宋体" w:eastAsia="宋体"/>
          <w:color w:val="auto"/>
          <w:lang w:eastAsia="zh-CN"/>
        </w:rPr>
        <w:t>今长沙市），春末离潭州赴衡州（今衡阳市）。过衡山时，写有《望岳》这一着名诗篇。在这首诗中，他描绘了祝融、紫盖、天柱、芙蓉、石廪五峰的形势：“祝融五峰尊，峰峰次低昂；紫盖独不朝，争长嶪相望。”接着他又写道：“牵迫限修途，未暇杖崇冈。”</w:t>
      </w:r>
    </w:p>
    <w:p>
      <w:pPr>
        <w:spacing w:line="360" w:lineRule="auto"/>
        <w:ind w:firstLine="480" w:firstLineChars="200"/>
        <w:rPr>
          <w:rFonts w:ascii="宋体" w:hAnsi="宋体" w:eastAsia="宋体"/>
          <w:color w:val="auto"/>
          <w:lang w:eastAsia="zh-CN"/>
        </w:rPr>
      </w:pPr>
      <w:r>
        <w:rPr>
          <w:rFonts w:ascii="宋体" w:hAnsi="宋体" w:eastAsia="宋体"/>
          <w:color w:val="auto"/>
          <w:lang w:eastAsia="zh-CN"/>
        </w:rPr>
        <w:t>由于长途旅行所拘限，他们没有时间拄杖登山游览。杜甫这次入湖南，意在奔老友——衡州刺史韦之晋。到衡州后，始知韦已改任潭州刺史，于是又折回潭州。</w:t>
      </w:r>
      <w:r>
        <w:rPr>
          <w:rFonts w:hint="eastAsia" w:ascii="宋体" w:hAnsi="宋体" w:eastAsia="宋体"/>
          <w:color w:val="auto"/>
          <w:lang w:eastAsia="zh-CN"/>
        </w:rPr>
        <w:t>后</w:t>
      </w:r>
      <w:r>
        <w:rPr>
          <w:rFonts w:ascii="宋体" w:hAnsi="宋体" w:eastAsia="宋体"/>
          <w:color w:val="auto"/>
          <w:lang w:eastAsia="zh-CN"/>
        </w:rPr>
        <w:t>又被迫南下衡州</w:t>
      </w:r>
      <w:r>
        <w:rPr>
          <w:rFonts w:hint="eastAsia" w:ascii="宋体" w:hAnsi="宋体" w:eastAsia="宋体"/>
          <w:color w:val="auto"/>
          <w:lang w:eastAsia="zh-CN"/>
        </w:rPr>
        <w:t>。</w:t>
      </w:r>
      <w:r>
        <w:rPr>
          <w:rFonts w:ascii="宋体" w:hAnsi="宋体" w:eastAsia="宋体"/>
          <w:color w:val="auto"/>
          <w:lang w:eastAsia="zh-CN"/>
        </w:rPr>
        <w:t>过衡山时，写下《题衡山县文宣王庙新学堂呈陆宰》一诗；到衡州后，又写了《朱凤行》一诗。诗曰：“君不见，潇湘之山衡山高，山巅朱凤声嗷嗷。侧身长顾求其群，翅垂口噤心甚劳。下愍百鸟在罗网，黄雀最小犹难逃。愿分竹实及蝼蚁，尽使鸱枭相怒号。杜甫借描绘象征南岳的朱凤，表达对人民疾苦的同情和对奸邪恶人的怨恨。臧乱平，杜甫决定自衡州回棹北归潭州。暮秋，过衡山，病逝于潭（州）岳（州）之间的旅途中。</w:t>
      </w:r>
    </w:p>
    <w:p>
      <w:pPr>
        <w:spacing w:line="360" w:lineRule="auto"/>
        <w:ind w:firstLine="482" w:firstLineChars="200"/>
        <w:rPr>
          <w:rFonts w:ascii="宋体" w:hAnsi="宋体" w:eastAsia="宋体"/>
          <w:b/>
          <w:color w:val="auto"/>
          <w:lang w:eastAsia="zh-CN"/>
        </w:rPr>
      </w:pPr>
      <w:r>
        <w:rPr>
          <w:rFonts w:hint="default" w:ascii="Times New Roman" w:hAnsi="Times New Roman" w:eastAsia="宋体" w:cs="Times New Roman"/>
          <w:b/>
          <w:color w:val="auto"/>
          <w:lang w:eastAsia="zh-CN"/>
        </w:rPr>
        <w:t>2.李</w:t>
      </w:r>
      <w:r>
        <w:rPr>
          <w:rFonts w:ascii="宋体" w:hAnsi="宋体" w:eastAsia="宋体"/>
          <w:b/>
          <w:color w:val="auto"/>
          <w:lang w:eastAsia="zh-CN"/>
        </w:rPr>
        <w:t>泌</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李泌，字长源，长安京兆人（今陕西西安），历仕玄宗、肃宗、代宗、德宗四朝，德宗时，官至宰相，封邺县侯，世人因称李邺侯。</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天宝十</w:t>
      </w:r>
      <w:r>
        <w:rPr>
          <w:rFonts w:hint="default" w:ascii="Times New Roman" w:hAnsi="Times New Roman" w:eastAsia="宋体" w:cs="Times New Roman"/>
          <w:color w:val="auto"/>
          <w:lang w:eastAsia="zh-CN"/>
        </w:rPr>
        <w:t>载（751），李泌以翰林供奉东宫，陪伴太子李亨（即肃宗）读书。不久，他因避杨国忠祸潜隐名山，遁迹嵩山、华山。756年，即安史之乱爆发的第二年，唐肃宗在甘肃临武即位，遣使召回李泌，事无大小，李亨都向他咨询。至德二载（757），</w:t>
      </w:r>
      <w:r>
        <w:rPr>
          <w:rFonts w:hint="eastAsia" w:ascii="宋体" w:hAnsi="宋体" w:eastAsia="宋体"/>
          <w:color w:val="auto"/>
          <w:lang w:eastAsia="zh-CN"/>
        </w:rPr>
        <w:t>李泌向肃宗建议先取范阳（今北京），为击败安禄山立了大功，因而更深得肃宗信任。长安、洛阳两京收复，大局初定后，李泌就要求到南岳隐居。肃宗一再的挽留，李泌回答说：“臣有五不可留，臣遇陛下太早，陛下任臣太重，宠臣太深，臣功太高，亦太奇，请陛下听臣去，免臣于死。”肃宗颁好下诏，给以三品俸禄，赐隐士服，李泌成了南岳第一个钦赐的隐士。肃宗并为李泌在南岳烟霞峰下兜率寺侧建房，李泌名住房为“端居室”。</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李泌到南岳后，过着修身养性、纵情山水、博览群书的生活。韩愈在《送诸葛觉往随州读书》诗中有句“邺侯家多书，架插三万轴。”可见其在南岳藏书之多。</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自肃宗至德二载</w:t>
      </w:r>
      <w:r>
        <w:rPr>
          <w:rFonts w:hint="default" w:ascii="Times New Roman" w:hAnsi="Times New Roman" w:eastAsia="宋体" w:cs="Times New Roman"/>
          <w:color w:val="auto"/>
          <w:lang w:eastAsia="zh-CN"/>
        </w:rPr>
        <w:t>（757）</w:t>
      </w:r>
      <w:r>
        <w:rPr>
          <w:rFonts w:hint="eastAsia" w:ascii="宋体" w:hAnsi="宋体" w:eastAsia="宋体"/>
          <w:color w:val="auto"/>
          <w:lang w:eastAsia="zh-CN"/>
        </w:rPr>
        <w:t>“李泌归衡山”，到代宗大历三</w:t>
      </w:r>
      <w:r>
        <w:rPr>
          <w:rFonts w:hint="default" w:ascii="Times New Roman" w:hAnsi="Times New Roman" w:eastAsia="宋体" w:cs="Times New Roman"/>
          <w:color w:val="auto"/>
          <w:lang w:eastAsia="zh-CN"/>
        </w:rPr>
        <w:t>年（768）</w:t>
      </w:r>
      <w:r>
        <w:rPr>
          <w:rFonts w:hint="eastAsia" w:ascii="宋体" w:hAnsi="宋体" w:eastAsia="宋体"/>
          <w:color w:val="auto"/>
          <w:lang w:eastAsia="zh-CN"/>
        </w:rPr>
        <w:t>“上召李泌于衡山”，（司马光：《资治通鉴》），李泌在南岳一直隐居</w:t>
      </w:r>
      <w:r>
        <w:rPr>
          <w:rFonts w:hint="default" w:ascii="Times New Roman" w:hAnsi="Times New Roman" w:eastAsia="宋体" w:cs="Times New Roman"/>
          <w:color w:val="auto"/>
          <w:lang w:eastAsia="zh-CN"/>
        </w:rPr>
        <w:t>了12年</w:t>
      </w:r>
      <w:r>
        <w:rPr>
          <w:rFonts w:hint="eastAsia" w:ascii="宋体" w:hAnsi="宋体" w:eastAsia="宋体"/>
          <w:color w:val="auto"/>
          <w:lang w:eastAsia="zh-CN"/>
        </w:rPr>
        <w:t>，为时颇久。但他在南岳的活动，历史上留下的记载却很少。《邺侯外传》其在南岳“服气修道，周游名山”；曾随元和先生张太虚学习道教秘文，又与明瓒神师希操等高僧交往甚深，著有《明心论》。出入於释、道之间，融儒、释、道三者思想於一炉。至今福严寺侧石壁上，尚有石刻“极高明”三个大字，传为李泌读书山中时手书，此处因名“高明台”。福严寺僧人为高明台作冠联为“高无见顶相，明不借他光。”这一铨释与李泌原崇奉的儒家学说：“高明者，天地。”是相通的。</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李泌死后，他儿子李繁曾任随州（今湖北随县）刺史，在南岳庙左建书院，称南岳书院。千百年来，李泌一直是南岳名山的一位传奇人物，为儒家、佛家、道家所共同赞颂。</w:t>
      </w:r>
    </w:p>
    <w:p>
      <w:pPr>
        <w:spacing w:line="360" w:lineRule="auto"/>
        <w:ind w:firstLine="482" w:firstLineChars="200"/>
        <w:rPr>
          <w:rFonts w:ascii="宋体" w:hAnsi="宋体" w:eastAsia="宋体"/>
          <w:b/>
          <w:color w:val="auto"/>
          <w:lang w:eastAsia="zh-CN"/>
        </w:rPr>
      </w:pPr>
      <w:r>
        <w:rPr>
          <w:rFonts w:hint="default" w:ascii="Times New Roman" w:hAnsi="Times New Roman" w:eastAsia="宋体" w:cs="Times New Roman"/>
          <w:b/>
          <w:color w:val="auto"/>
          <w:lang w:eastAsia="zh-CN"/>
        </w:rPr>
        <w:t>3.赵方</w:t>
      </w:r>
      <w:r>
        <w:rPr>
          <w:rFonts w:hint="eastAsia" w:ascii="宋体" w:hAnsi="宋体" w:eastAsia="宋体"/>
          <w:b/>
          <w:color w:val="auto"/>
          <w:lang w:eastAsia="zh-CN"/>
        </w:rPr>
        <w:t>赵葵父子</w:t>
      </w:r>
    </w:p>
    <w:p>
      <w:pPr>
        <w:spacing w:line="360" w:lineRule="auto"/>
        <w:ind w:firstLine="482" w:firstLineChars="200"/>
        <w:rPr>
          <w:rFonts w:ascii="宋体" w:hAnsi="宋体" w:eastAsia="宋体"/>
          <w:color w:val="auto"/>
          <w:lang w:eastAsia="zh-CN"/>
        </w:rPr>
      </w:pPr>
      <w:r>
        <w:rPr>
          <w:rFonts w:hint="default" w:ascii="Times New Roman" w:hAnsi="Times New Roman" w:eastAsia="宋体" w:cs="Times New Roman"/>
          <w:b/>
          <w:color w:val="auto"/>
          <w:lang w:eastAsia="zh-CN"/>
        </w:rPr>
        <w:t>赵方</w:t>
      </w:r>
      <w:r>
        <w:rPr>
          <w:rFonts w:hint="default" w:ascii="Times New Roman" w:hAnsi="Times New Roman" w:eastAsia="宋体" w:cs="Times New Roman"/>
          <w:color w:val="auto"/>
          <w:lang w:eastAsia="zh-CN"/>
        </w:rPr>
        <w:t>（1133～1221）</w:t>
      </w:r>
      <w:r>
        <w:rPr>
          <w:rFonts w:ascii="宋体" w:hAnsi="宋体" w:eastAsia="宋体"/>
          <w:color w:val="auto"/>
          <w:lang w:eastAsia="zh-CN"/>
        </w:rPr>
        <w:t>，字彦直，南宋衡山人。湖湘学派巨子。师从张栻。史称“见义必为，勇不可多”、“无日不战，无战不胜”，是与岳飞齐名的英雄。曾居张浚军幕，但不出仕，以教子为事。辛弃疾为荆湖南路安抚使，曾见其文，誉为“议论慷慨”。孝宗淳熙八</w:t>
      </w:r>
      <w:r>
        <w:rPr>
          <w:rFonts w:hint="default" w:ascii="Times New Roman" w:hAnsi="Times New Roman" w:eastAsia="宋体" w:cs="Times New Roman"/>
          <w:color w:val="auto"/>
          <w:lang w:eastAsia="zh-CN"/>
        </w:rPr>
        <w:t>年(1181)中进士，受任为蒲圻尉，后调知青阳县，有善政。再调知随州，嗣后升任湖北路安抚使，招</w:t>
      </w:r>
      <w:r>
        <w:rPr>
          <w:rFonts w:ascii="宋体" w:hAnsi="宋体" w:eastAsia="宋体"/>
          <w:color w:val="auto"/>
          <w:lang w:eastAsia="zh-CN"/>
        </w:rPr>
        <w:t>兵择将，延揽人材，誓克金兵。宁宗嘉定</w:t>
      </w:r>
      <w:r>
        <w:rPr>
          <w:rFonts w:hint="default" w:ascii="Times New Roman" w:hAnsi="Times New Roman" w:eastAsia="宋体" w:cs="Times New Roman"/>
          <w:color w:val="auto"/>
          <w:lang w:eastAsia="zh-CN"/>
        </w:rPr>
        <w:t>十一年(1218)，枣阳之役，历时三月，大小70余战，大败金兵，以功迁龙图阁待制，封长沙县男，赐食邑。嘉定十二年，击杀3万余金兵，以功进焕章阁直学士。淮西再败金兵，追逐60里，擒敌监军合答，晋升显谟阁直学士、太中大夫，权刑部尚书。嗣后进徽猷阁学士、京湖制置大使，扶病犒师。嘉定十四年(1221)八月病重，临危时叮咛部将“协心报国</w:t>
      </w:r>
      <w:r>
        <w:rPr>
          <w:rFonts w:ascii="宋体" w:hAnsi="宋体" w:eastAsia="宋体"/>
          <w:color w:val="auto"/>
          <w:lang w:eastAsia="zh-CN"/>
        </w:rPr>
        <w:t>”，赍志以终。卒后获赠银青光禄大夫、太师，谥忠肃，葬于今衡山岭坡黄谷村五组贺家岭境内的天子坟山。</w:t>
      </w:r>
    </w:p>
    <w:p>
      <w:pPr>
        <w:spacing w:line="360" w:lineRule="auto"/>
        <w:ind w:firstLine="482" w:firstLineChars="200"/>
        <w:rPr>
          <w:rFonts w:ascii="宋体" w:hAnsi="宋体" w:eastAsia="宋体"/>
          <w:color w:val="auto"/>
          <w:lang w:eastAsia="zh-CN"/>
        </w:rPr>
      </w:pPr>
      <w:r>
        <w:rPr>
          <w:rFonts w:hint="eastAsia" w:ascii="宋体" w:hAnsi="宋体" w:eastAsia="宋体"/>
          <w:b/>
          <w:color w:val="auto"/>
          <w:lang w:eastAsia="zh-CN"/>
        </w:rPr>
        <w:t>赵葵</w:t>
      </w:r>
      <w:r>
        <w:rPr>
          <w:rFonts w:hint="eastAsia" w:ascii="宋体" w:hAnsi="宋体" w:eastAsia="宋体"/>
          <w:color w:val="auto"/>
          <w:lang w:eastAsia="zh-CN"/>
        </w:rPr>
        <w:t>，字南仲，号信庵，一号庸斋，南宋衡山人。他生于淳</w:t>
      </w:r>
      <w:r>
        <w:rPr>
          <w:rFonts w:hint="default" w:ascii="Times New Roman" w:hAnsi="Times New Roman" w:eastAsia="宋体" w:cs="Times New Roman"/>
          <w:color w:val="auto"/>
          <w:lang w:eastAsia="zh-CN"/>
        </w:rPr>
        <w:t>熙十三年（1186），历经孝宗、光宗、宁宗、理宗、度宗五朝，殁于咸淳二年（1266）。赵葵13岁随父军中，武功盖世，一生却以儒臣治军，为南宋偏安作出了卓越的贡献。期间历任中大夫、左骁骑将军、华文殿直学士、淮东安抚制置使、湖南安抚使、资政殿学士、福建安抚使等。淳祐二年（1242）二月，理宗以赵葵同知院事，赐进士出身。淳祐七年（1247）四月，任枢密使兼参知政事，督视江淮、京西、湖北军马，封长沙郡公。九年，升为右丞相兼枢密使，封信国公。景定元年（1260），授两淮宣抚使判扬州，进封鲁国公。咸淳二年（1266）</w:t>
      </w:r>
      <w:r>
        <w:rPr>
          <w:rFonts w:ascii="宋体" w:hAnsi="宋体" w:eastAsia="宋体"/>
          <w:color w:val="auto"/>
          <w:lang w:eastAsia="zh-CN"/>
        </w:rPr>
        <w:t>乞致仕，进封冀国公，“舟次小孤山卒”，追赠太傅，谥忠靖。赵葵不但是一位杰出的军事家，而且还是一位著名文学家和画家。他的诗文有名于时，文史随笔《行营杂录》被历代文集收录</w:t>
      </w:r>
      <w:r>
        <w:rPr>
          <w:rFonts w:hint="default" w:ascii="Times New Roman" w:hAnsi="Times New Roman" w:eastAsia="宋体" w:cs="Times New Roman"/>
          <w:color w:val="auto"/>
          <w:lang w:eastAsia="zh-CN"/>
        </w:rPr>
        <w:t>，49首诗词</w:t>
      </w:r>
      <w:r>
        <w:rPr>
          <w:rFonts w:ascii="宋体" w:hAnsi="宋体" w:eastAsia="宋体"/>
          <w:color w:val="auto"/>
          <w:lang w:eastAsia="zh-CN"/>
        </w:rPr>
        <w:t>入选《全宋诗》，所画墨梅独步南宋，成为令后世文人景仰不已的藏品。</w:t>
      </w:r>
    </w:p>
    <w:p>
      <w:pPr>
        <w:spacing w:line="360" w:lineRule="auto"/>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4.</w:t>
      </w:r>
      <w:r>
        <w:rPr>
          <w:rFonts w:hint="default" w:ascii="Times New Roman" w:hAnsi="Times New Roman" w:eastAsia="宋体" w:cs="Times New Roman"/>
          <w:b/>
          <w:color w:val="auto"/>
          <w:lang w:eastAsia="zh-CN"/>
        </w:rPr>
        <w:t>徐霞客</w:t>
      </w:r>
    </w:p>
    <w:p>
      <w:pPr>
        <w:spacing w:line="360" w:lineRule="auto"/>
        <w:rPr>
          <w:rFonts w:ascii="宋体" w:hAnsi="宋体" w:eastAsia="宋体"/>
          <w:color w:val="auto"/>
          <w:lang w:eastAsia="zh-CN"/>
        </w:rPr>
      </w:pPr>
      <w:r>
        <w:rPr>
          <w:rFonts w:hint="default" w:ascii="Times New Roman" w:hAnsi="Times New Roman" w:eastAsia="宋体" w:cs="Times New Roman"/>
          <w:color w:val="auto"/>
          <w:lang w:eastAsia="zh-CN"/>
        </w:rPr>
        <w:t xml:space="preserve">    徐霞客（1587</w:t>
      </w:r>
      <w:r>
        <w:rPr>
          <w:rFonts w:hint="default" w:ascii="Times New Roman" w:hAnsi="Times New Roman" w:eastAsia="宋体" w:cs="Times New Roman"/>
          <w:color w:val="auto"/>
          <w:lang w:val="en-US" w:eastAsia="zh-CN"/>
        </w:rPr>
        <w:t>-</w:t>
      </w:r>
      <w:r>
        <w:rPr>
          <w:rFonts w:hint="default" w:ascii="Times New Roman" w:hAnsi="Times New Roman" w:eastAsia="宋体" w:cs="Times New Roman"/>
          <w:color w:val="auto"/>
          <w:lang w:eastAsia="zh-CN"/>
        </w:rPr>
        <w:t>1641），江苏江阴人，我国伟大的旅游家、地质地理学家和游记散文家。现存其考察实录《徐霞客游记》60多万字。</w:t>
      </w:r>
      <w:r>
        <w:rPr>
          <w:rFonts w:hint="eastAsia" w:ascii="宋体" w:hAnsi="宋体" w:eastAsia="宋体"/>
          <w:color w:val="auto"/>
          <w:lang w:eastAsia="zh-CN"/>
        </w:rPr>
        <w:t>北京大学侯仁之院士称他为“拓荒的巨人，时代的先驱”。《徐霞客游记》主要是他晚年祖国西南万里遐征的考察实录，《楚游日记》是其中最为壮丽的篇章，而《游衡山日记》是其最为重要的一章。在南岳衡山大规模进行现代旅行开发建设的今天，仍然可以从其游记中得到加速衡山后山旅游开发，大力拓展冬季旅游活动项目，深入对南岳衡山旅游资源的考察研究等启示。</w:t>
      </w:r>
    </w:p>
    <w:p>
      <w:pPr>
        <w:spacing w:line="360" w:lineRule="auto"/>
        <w:ind w:firstLine="482" w:firstLineChars="200"/>
        <w:rPr>
          <w:rFonts w:hint="default" w:ascii="Times New Roman" w:hAnsi="Times New Roman" w:eastAsia="宋体" w:cs="Times New Roman"/>
          <w:b/>
          <w:color w:val="auto"/>
          <w:lang w:eastAsia="zh-CN"/>
        </w:rPr>
      </w:pPr>
      <w:r>
        <w:rPr>
          <w:rFonts w:hint="default" w:ascii="Times New Roman" w:hAnsi="Times New Roman" w:eastAsia="宋体" w:cs="Times New Roman"/>
          <w:b/>
          <w:color w:val="auto"/>
          <w:lang w:eastAsia="zh-CN"/>
        </w:rPr>
        <w:t>5.旷敏本</w:t>
      </w:r>
    </w:p>
    <w:p>
      <w:pPr>
        <w:spacing w:line="360" w:lineRule="auto"/>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eastAsia="zh-CN"/>
        </w:rPr>
        <w:t>旷敏本（1700</w:t>
      </w:r>
      <w:r>
        <w:rPr>
          <w:rFonts w:hint="default" w:ascii="Times New Roman" w:hAnsi="Times New Roman" w:eastAsia="宋体" w:cs="Times New Roman"/>
          <w:color w:val="auto"/>
          <w:lang w:val="en-US" w:eastAsia="zh-CN"/>
        </w:rPr>
        <w:t>-</w:t>
      </w:r>
      <w:r>
        <w:rPr>
          <w:rFonts w:hint="default" w:ascii="Times New Roman" w:hAnsi="Times New Roman" w:eastAsia="宋体" w:cs="Times New Roman"/>
          <w:color w:val="auto"/>
          <w:lang w:eastAsia="zh-CN"/>
        </w:rPr>
        <w:t>1784）是土生土长的南岳本地人，是清代的大儒，若按如今南岳区地界划分，他可算南岳历史上最杰出的本地文化名人了，旷敏本在岳麓书院任山长时，所作一副对联至今仍存于书院讲堂内，影响了一代又一代的后人。</w:t>
      </w:r>
    </w:p>
    <w:p>
      <w:pPr>
        <w:spacing w:line="360" w:lineRule="auto"/>
        <w:ind w:firstLine="480" w:firstLineChars="200"/>
        <w:rPr>
          <w:rFonts w:ascii="宋体" w:hAnsi="宋体" w:eastAsia="宋体"/>
          <w:color w:val="auto"/>
          <w:lang w:eastAsia="zh-CN"/>
        </w:rPr>
      </w:pPr>
      <w:r>
        <w:rPr>
          <w:rFonts w:hint="default" w:ascii="Times New Roman" w:hAnsi="Times New Roman" w:eastAsia="宋体" w:cs="Times New Roman"/>
          <w:color w:val="auto"/>
          <w:lang w:eastAsia="zh-CN"/>
        </w:rPr>
        <w:t>1700年，清王朝入关取代明王朝已经过去56年，依旧继承历代封建王朝传统，尊儒学为正宗，这一年，旷敏本出生在南岳山</w:t>
      </w:r>
      <w:r>
        <w:rPr>
          <w:rFonts w:ascii="宋体" w:hAnsi="宋体" w:eastAsia="宋体"/>
          <w:color w:val="auto"/>
          <w:lang w:eastAsia="zh-CN"/>
        </w:rPr>
        <w:t>下一个书香门庭，祖父旷仲常、父亲旷日章都是秀才出身，旷敏本自小便跟随父亲读书，年少拜入当地名师门下，在这样的环境中长大，奠定了旷敏本身上文人的底蕴与价值取向。</w:t>
      </w:r>
    </w:p>
    <w:p>
      <w:pPr>
        <w:spacing w:line="360" w:lineRule="auto"/>
        <w:ind w:firstLine="480" w:firstLineChars="200"/>
        <w:rPr>
          <w:rFonts w:ascii="宋体" w:hAnsi="宋体" w:eastAsia="宋体"/>
          <w:color w:val="auto"/>
          <w:lang w:eastAsia="zh-CN"/>
        </w:rPr>
      </w:pPr>
      <w:r>
        <w:rPr>
          <w:rFonts w:ascii="宋体" w:hAnsi="宋体" w:eastAsia="宋体"/>
          <w:color w:val="auto"/>
          <w:lang w:eastAsia="zh-CN"/>
        </w:rPr>
        <w:t>旷</w:t>
      </w:r>
      <w:r>
        <w:rPr>
          <w:rFonts w:hint="default" w:ascii="Times New Roman" w:hAnsi="Times New Roman" w:eastAsia="宋体" w:cs="Times New Roman"/>
          <w:color w:val="auto"/>
          <w:lang w:eastAsia="zh-CN"/>
        </w:rPr>
        <w:t>敏本在很早就有着家国天下情怀，17岁便独自离家远游，结识了不少有识之士，见识大长。6年后旷敏本以23岁的年龄考取秀才，并获得去京城进国子监深造的机会，前途无限。不过他的人生道路并不一帆风顺，没过多久，刚考取内廷教习的旷敏本闻知父亲去世，回乡服孝，孝期满后复出，于1736年乾隆年间，与衡阳常宁的邓泌科同榜同中进士，官至翰林，可谓年少得志，仕途可期，但是</w:t>
      </w:r>
      <w:r>
        <w:rPr>
          <w:rFonts w:ascii="宋体" w:hAnsi="宋体" w:eastAsia="宋体"/>
          <w:color w:val="auto"/>
          <w:lang w:eastAsia="zh-CN"/>
        </w:rPr>
        <w:t>就在这时，旷敏本又因身患重疾，只能告病还乡休养，在南岳舜洞下结庐“岣嵝精舍”，世称岣嵝先生。养病之余，专心研学著书，包括《岣嵝集》、《岣嵝韵笺》、《岣嵝韵语》、《衡州府志》、《南岳志》（俗称《岣嵝志》）、《祁阳县志》等，仕途意外受阻，但是却也让旷敏本凭着学问赢得了学术界的极大推崇。</w:t>
      </w:r>
    </w:p>
    <w:p>
      <w:pPr>
        <w:spacing w:line="360" w:lineRule="auto"/>
        <w:ind w:firstLine="480" w:firstLineChars="200"/>
        <w:rPr>
          <w:rFonts w:ascii="宋体" w:hAnsi="宋体" w:eastAsia="宋体"/>
          <w:color w:val="auto"/>
          <w:lang w:eastAsia="zh-CN"/>
        </w:rPr>
      </w:pPr>
      <w:r>
        <w:rPr>
          <w:rFonts w:hint="default" w:ascii="Times New Roman" w:hAnsi="Times New Roman" w:eastAsia="宋体" w:cs="Times New Roman"/>
          <w:color w:val="auto"/>
          <w:lang w:eastAsia="zh-CN"/>
        </w:rPr>
        <w:t>1755年，55岁的旷敏本，在好友的盛邀之下，出山到岳麓书院出任山长，开堂授课，广收门徒，将自己一生所学，尽数传予学生。其在学术上的精湛造诣，为人的正直坦荡都深深影响了岳麓学子，当时后一辈才人墨客都</w:t>
      </w:r>
      <w:r>
        <w:rPr>
          <w:rFonts w:ascii="宋体" w:hAnsi="宋体" w:eastAsia="宋体"/>
          <w:color w:val="auto"/>
          <w:lang w:eastAsia="zh-CN"/>
        </w:rPr>
        <w:t>以出自岣嵝先生门下而自豪，旷敏本也成为岳麓书院历史上最为出名的山长之一，其“是非审之于己，毁誉听之于人，得失安之于数，陟岳麓峰头，朗月清风，太极悠然可会；君亲恩何以酬，民物命何以立，圣贤道何以传，登赫曦台上，衡云湘水，斯文定有攸归”的对联言简意赅地表达了儒家思想中，人与自己的内心及人与社会如何相处的深刻道理，至今，这副对联依旧镌刻于岳麓书院讲堂之内，影响着一代又一代的湖湘后来人。</w:t>
      </w:r>
    </w:p>
    <w:p>
      <w:pPr>
        <w:spacing w:line="360" w:lineRule="auto"/>
        <w:ind w:firstLine="482" w:firstLineChars="200"/>
        <w:rPr>
          <w:rFonts w:hint="eastAsia" w:ascii="宋体" w:hAnsi="宋体" w:eastAsia="宋体"/>
          <w:b/>
          <w:color w:val="auto"/>
          <w:lang w:eastAsia="zh-CN"/>
        </w:rPr>
      </w:pPr>
    </w:p>
    <w:p>
      <w:pPr>
        <w:spacing w:line="360" w:lineRule="auto"/>
        <w:ind w:firstLine="562" w:firstLineChars="200"/>
        <w:rPr>
          <w:rFonts w:ascii="宋体" w:hAnsi="宋体" w:eastAsia="宋体"/>
          <w:b/>
          <w:color w:val="auto"/>
          <w:lang w:eastAsia="zh-CN"/>
        </w:rPr>
      </w:pPr>
      <w:r>
        <w:rPr>
          <w:rFonts w:hint="eastAsia" w:ascii="宋体" w:hAnsi="宋体" w:eastAsia="宋体"/>
          <w:b/>
          <w:color w:val="auto"/>
          <w:sz w:val="28"/>
          <w:szCs w:val="28"/>
          <w:lang w:eastAsia="zh-CN"/>
        </w:rPr>
        <w:t>三、南岳的摩崖石刻</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南岳衡山的地质状况也决定了它能够成为进行摩崖石刻的上好选择，地质学上定义它为“峰林状花岗岩断块孤立中山”，数量众多的花岗岩崖壁是进行摩崖石刻创作的天然好材料。其摩崖石刻明晰可考有唐以前的</w:t>
      </w:r>
      <w:r>
        <w:rPr>
          <w:rFonts w:hint="default" w:ascii="Times New Roman" w:hAnsi="Times New Roman" w:eastAsia="宋体" w:cs="Times New Roman"/>
          <w:color w:val="auto"/>
          <w:lang w:eastAsia="zh-CN"/>
        </w:rPr>
        <w:t>3处，宋代37处，元代6处，明代45处，清代47处，民国35处，无名无款或款识不全的11</w:t>
      </w:r>
      <w:r>
        <w:rPr>
          <w:rFonts w:ascii="宋体" w:hAnsi="宋体" w:eastAsia="宋体"/>
          <w:color w:val="auto"/>
          <w:lang w:eastAsia="zh-CN"/>
        </w:rPr>
        <w:t>0处，近现代57</w:t>
      </w:r>
      <w:r>
        <w:rPr>
          <w:rFonts w:hint="eastAsia" w:ascii="宋体" w:hAnsi="宋体" w:eastAsia="宋体"/>
          <w:color w:val="auto"/>
          <w:lang w:eastAsia="zh-CN"/>
        </w:rPr>
        <w:t>处，主要集中分布在南台寺、福严寺、水帘洞、黄帝岩、祝融峰、会仙桥、高台寺、湘南寺、广济寺、天台峰、黑沙潭、半山亭、南天门、百步云梯、天柱峰等处。</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作为佛道儒共存的名山，</w:t>
      </w:r>
      <w:r>
        <w:rPr>
          <w:rFonts w:hint="eastAsia" w:ascii="宋体" w:hAnsi="宋体" w:eastAsia="宋体"/>
          <w:b w:val="0"/>
          <w:bCs/>
          <w:color w:val="auto"/>
          <w:lang w:eastAsia="zh-CN"/>
        </w:rPr>
        <w:t>宗教是南岳摩崖石刻的重要主题之一</w:t>
      </w:r>
      <w:r>
        <w:rPr>
          <w:rFonts w:hint="eastAsia" w:ascii="宋体" w:hAnsi="宋体" w:eastAsia="宋体"/>
          <w:color w:val="auto"/>
          <w:lang w:eastAsia="zh-CN"/>
        </w:rPr>
        <w:t>。常见的石刻如“南无阿弥陀佛”、“释迦文佛”、“弥勒尊佛”等佛教的偈语在南岳遍布，南台寺斋堂后的“南台寺”，款署“梁天监中建，沙门海印”，福严寺后的高明台和拜经处，皇帝岩处康熙年间上石的诗偈，方广寺至石涧潭寺小路石桥旁嘉庆年间关于开辟方广寺的记事刻石，道教的则有著名的《还丹赋》、“蓬莱仙境”、“伏象朝真”等等。儒家有“极高明”，另外还有关于福寿文化的各种“福”字与“寿”字题刻。</w:t>
      </w:r>
    </w:p>
    <w:p>
      <w:pPr>
        <w:spacing w:line="360" w:lineRule="auto"/>
        <w:ind w:firstLine="480" w:firstLineChars="200"/>
        <w:rPr>
          <w:rFonts w:ascii="宋体" w:hAnsi="宋体" w:eastAsia="宋体"/>
          <w:color w:val="auto"/>
          <w:lang w:eastAsia="zh-CN"/>
        </w:rPr>
      </w:pPr>
      <w:r>
        <w:rPr>
          <w:rFonts w:hint="eastAsia" w:ascii="宋体" w:hAnsi="宋体" w:eastAsia="宋体"/>
          <w:b w:val="0"/>
          <w:bCs/>
          <w:color w:val="auto"/>
          <w:lang w:eastAsia="zh-CN"/>
        </w:rPr>
        <w:t>山水一直就是中国传统文人最为重要的精神寄托之一，</w:t>
      </w:r>
      <w:r>
        <w:rPr>
          <w:rFonts w:hint="eastAsia" w:ascii="宋体" w:hAnsi="宋体" w:eastAsia="宋体"/>
          <w:color w:val="auto"/>
          <w:lang w:eastAsia="zh-CN"/>
        </w:rPr>
        <w:t>在五岳中，衡山以“秀”著称，赞颂风光之美也是南岳摩崖石刻的主题内容，如水帘洞景区的“朱陵洞天”、“听泉”，兜率寺遗址的“松高玄览”，开云亭景区的“雍容大雅”，祝融峰上的“青云满袖”、“接天”、“仰止处”等等。</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摩崖石刻也</w:t>
      </w:r>
      <w:r>
        <w:rPr>
          <w:rFonts w:hint="eastAsia" w:ascii="宋体" w:hAnsi="宋体" w:eastAsia="宋体"/>
          <w:b w:val="0"/>
          <w:bCs/>
          <w:color w:val="auto"/>
          <w:lang w:eastAsia="zh-CN"/>
        </w:rPr>
        <w:t>记录了南岳不平凡的历史，</w:t>
      </w:r>
      <w:r>
        <w:rPr>
          <w:rFonts w:hint="eastAsia" w:ascii="宋体" w:hAnsi="宋体" w:eastAsia="宋体"/>
          <w:color w:val="auto"/>
          <w:lang w:eastAsia="zh-CN"/>
        </w:rPr>
        <w:t>抗战时期的衡山，一度成为战时国民政府的军事指挥中心。关于抗战主题的摩崖石刻，在衡山广泛分布。景区内有确切款识的民国摩岩石刻有</w:t>
      </w:r>
      <w:r>
        <w:rPr>
          <w:rFonts w:ascii="宋体" w:hAnsi="宋体" w:eastAsia="宋体"/>
          <w:color w:val="auto"/>
          <w:lang w:eastAsia="zh-CN"/>
        </w:rPr>
        <w:t>34</w:t>
      </w:r>
      <w:r>
        <w:rPr>
          <w:rFonts w:hint="eastAsia" w:ascii="宋体" w:hAnsi="宋体" w:eastAsia="宋体"/>
          <w:color w:val="auto"/>
          <w:lang w:eastAsia="zh-CN"/>
        </w:rPr>
        <w:t>处，主要分布在中心景区一线，有相当一部分是反映抗战胜利的题刻。如在麻姑仙境款署宋哲元的“卧虎”和高台寺处的“诚真正平”，索道入口处款署薛岳的“蒋介石先生纪念林”，狮子岩处款署赖桂山的“雄师速醒”和“舞狮”，该处题刻下还有款署肖星然的跋语“庚寅初夏，余游衡岳，见此狮岩，雄壮屹立，玲珑生动，故名曰舞狮。我国七七抗战，愈战愈强，世人视我国如睡狮之说，不足信矣”。</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众多的摩崖石刻，还让南岳成为一个</w:t>
      </w:r>
      <w:r>
        <w:rPr>
          <w:rFonts w:hint="eastAsia" w:ascii="宋体" w:hAnsi="宋体" w:eastAsia="宋体"/>
          <w:b w:val="0"/>
          <w:bCs/>
          <w:color w:val="auto"/>
          <w:lang w:eastAsia="zh-CN"/>
        </w:rPr>
        <w:t>书法的大观园。</w:t>
      </w:r>
      <w:r>
        <w:rPr>
          <w:rFonts w:hint="eastAsia" w:ascii="宋体" w:hAnsi="宋体" w:eastAsia="宋体"/>
          <w:color w:val="auto"/>
          <w:lang w:eastAsia="zh-CN"/>
        </w:rPr>
        <w:t>镌刻表现手法大部分为阴刻，其中有少量的阳刻；字体包含篆、隶、楷、行、草书各体；其中大的每字有四五米见方，小的仅三四厘米见方。</w:t>
      </w:r>
    </w:p>
    <w:p>
      <w:pPr>
        <w:spacing w:line="360" w:lineRule="auto"/>
        <w:rPr>
          <w:rFonts w:hint="eastAsia" w:ascii="宋体" w:hAnsi="宋体" w:eastAsia="宋体"/>
          <w:b/>
          <w:color w:val="auto"/>
          <w:lang w:eastAsia="zh-CN"/>
        </w:rPr>
      </w:pPr>
    </w:p>
    <w:p>
      <w:pPr>
        <w:spacing w:line="360" w:lineRule="auto"/>
        <w:ind w:firstLine="562" w:firstLineChars="200"/>
        <w:rPr>
          <w:rFonts w:ascii="宋体" w:hAnsi="宋体" w:eastAsia="宋体"/>
          <w:b/>
          <w:color w:val="auto"/>
          <w:sz w:val="28"/>
          <w:szCs w:val="28"/>
          <w:lang w:eastAsia="zh-CN"/>
        </w:rPr>
      </w:pPr>
      <w:r>
        <w:rPr>
          <w:rFonts w:hint="eastAsia" w:ascii="宋体" w:hAnsi="宋体" w:eastAsia="宋体"/>
          <w:b/>
          <w:color w:val="auto"/>
          <w:sz w:val="28"/>
          <w:szCs w:val="28"/>
          <w:lang w:eastAsia="zh-CN"/>
        </w:rPr>
        <w:t>四、抗战名山</w:t>
      </w:r>
    </w:p>
    <w:p>
      <w:pPr>
        <w:spacing w:line="360" w:lineRule="auto"/>
        <w:ind w:firstLine="482" w:firstLineChars="200"/>
        <w:rPr>
          <w:rFonts w:hint="default" w:ascii="Times New Roman" w:hAnsi="Times New Roman" w:eastAsia="宋体" w:cs="Times New Roman"/>
          <w:b/>
          <w:color w:val="auto"/>
          <w:lang w:eastAsia="zh-CN"/>
        </w:rPr>
      </w:pPr>
      <w:r>
        <w:rPr>
          <w:rFonts w:hint="default" w:ascii="Times New Roman" w:hAnsi="Times New Roman" w:eastAsia="宋体" w:cs="Times New Roman"/>
          <w:b/>
          <w:color w:val="auto"/>
          <w:lang w:eastAsia="zh-CN"/>
        </w:rPr>
        <w:t>1.南岳游干班</w:t>
      </w:r>
    </w:p>
    <w:p>
      <w:pPr>
        <w:spacing w:line="360" w:lineRule="auto"/>
        <w:ind w:firstLine="480" w:firstLineChars="200"/>
        <w:rPr>
          <w:rFonts w:ascii="宋体" w:hAnsi="宋体" w:eastAsia="宋体"/>
          <w:color w:val="auto"/>
          <w:lang w:eastAsia="zh-CN"/>
        </w:rPr>
      </w:pPr>
      <w:r>
        <w:rPr>
          <w:rFonts w:hint="default" w:ascii="Times New Roman" w:hAnsi="Times New Roman" w:eastAsia="宋体" w:cs="Times New Roman"/>
          <w:color w:val="auto"/>
          <w:lang w:eastAsia="zh-CN"/>
        </w:rPr>
        <w:t>1937年7月7日，卢沟桥事变爆发，日本发动全面侵华战争。1938年10月后，广州、武汉、南昌相继</w:t>
      </w:r>
      <w:r>
        <w:rPr>
          <w:rFonts w:hint="eastAsia" w:ascii="宋体" w:hAnsi="宋体" w:eastAsia="宋体"/>
          <w:color w:val="auto"/>
          <w:lang w:eastAsia="zh-CN"/>
        </w:rPr>
        <w:t>失守，大片国土沦陷，湖南变成抗日的最前线</w:t>
      </w:r>
      <w:r>
        <w:rPr>
          <w:rFonts w:hint="default" w:ascii="Times New Roman" w:hAnsi="Times New Roman" w:eastAsia="宋体" w:cs="Times New Roman"/>
          <w:color w:val="auto"/>
          <w:lang w:eastAsia="zh-CN"/>
        </w:rPr>
        <w:t>。1938年至1944年，蒋介石作为当时的抗战统帅曾在南岳召开过四次抗战军事会议。其时，中共中</w:t>
      </w:r>
      <w:r>
        <w:rPr>
          <w:rFonts w:hint="eastAsia" w:ascii="宋体" w:hAnsi="宋体" w:eastAsia="宋体"/>
          <w:color w:val="auto"/>
          <w:lang w:eastAsia="zh-CN"/>
        </w:rPr>
        <w:t>央副主席周恩来、国民革命军第四战区副司令长官兼第十八集团军司令朱德、八路军参谋长叶剑英出席了会议。而且，由朱德提议、毛泽东赞同、蒋介石采纳的国共两党合作举办的“军事委员会军训部游击干部训练班”（简</w:t>
      </w:r>
      <w:r>
        <w:rPr>
          <w:rFonts w:hint="eastAsia" w:ascii="宋体" w:hAnsi="宋体" w:eastAsia="宋体"/>
          <w:b w:val="0"/>
          <w:bCs w:val="0"/>
          <w:color w:val="auto"/>
          <w:lang w:eastAsia="zh-CN"/>
        </w:rPr>
        <w:t>称南岳游干班</w:t>
      </w:r>
      <w:r>
        <w:rPr>
          <w:rFonts w:hint="eastAsia" w:ascii="宋体" w:hAnsi="宋体" w:eastAsia="宋体"/>
          <w:color w:val="auto"/>
          <w:lang w:eastAsia="zh-CN"/>
        </w:rPr>
        <w:t>）的班址就在南岳衡山白龙潭的圣经学校。而且由蒋介石亲任班主任，白崇禧、陈诚兼副主任，汤恩伯、叶剑英分别任正副教育长。南岳游干部共办</w:t>
      </w:r>
      <w:r>
        <w:rPr>
          <w:rFonts w:ascii="宋体" w:hAnsi="宋体" w:eastAsia="宋体"/>
          <w:color w:val="auto"/>
          <w:lang w:eastAsia="zh-CN"/>
        </w:rPr>
        <w:t>7</w:t>
      </w:r>
      <w:r>
        <w:rPr>
          <w:rFonts w:hint="eastAsia" w:ascii="宋体" w:hAnsi="宋体" w:eastAsia="宋体"/>
          <w:color w:val="auto"/>
          <w:lang w:eastAsia="zh-CN"/>
        </w:rPr>
        <w:t>期，为抗战工作共培养了</w:t>
      </w:r>
      <w:r>
        <w:rPr>
          <w:rFonts w:ascii="宋体" w:hAnsi="宋体" w:eastAsia="宋体"/>
          <w:color w:val="auto"/>
          <w:lang w:eastAsia="zh-CN"/>
        </w:rPr>
        <w:t>5659</w:t>
      </w:r>
      <w:r>
        <w:rPr>
          <w:rFonts w:hint="eastAsia" w:ascii="宋体" w:hAnsi="宋体" w:eastAsia="宋体"/>
          <w:color w:val="auto"/>
          <w:lang w:eastAsia="zh-CN"/>
        </w:rPr>
        <w:t>名学员，谱写了国共两党第二次合作的“和文化”壮歌。</w:t>
      </w:r>
    </w:p>
    <w:p>
      <w:pPr>
        <w:spacing w:line="360" w:lineRule="auto"/>
        <w:ind w:firstLine="482" w:firstLineChars="200"/>
        <w:rPr>
          <w:rFonts w:hint="default" w:ascii="Times New Roman" w:hAnsi="Times New Roman" w:eastAsia="宋体" w:cs="Times New Roman"/>
          <w:b/>
          <w:color w:val="auto"/>
          <w:lang w:eastAsia="zh-CN"/>
        </w:rPr>
      </w:pPr>
      <w:r>
        <w:rPr>
          <w:rFonts w:hint="default" w:ascii="Times New Roman" w:hAnsi="Times New Roman" w:eastAsia="宋体" w:cs="Times New Roman"/>
          <w:b/>
          <w:color w:val="auto"/>
          <w:lang w:eastAsia="zh-CN"/>
        </w:rPr>
        <w:t>2.忠烈祠</w:t>
      </w:r>
    </w:p>
    <w:p>
      <w:pPr>
        <w:spacing w:line="360" w:lineRule="auto"/>
        <w:ind w:firstLine="420"/>
        <w:rPr>
          <w:rFonts w:ascii="宋体" w:hAnsi="宋体" w:eastAsia="宋体"/>
          <w:color w:val="auto"/>
          <w:lang w:eastAsia="zh-CN"/>
        </w:rPr>
      </w:pPr>
      <w:r>
        <w:rPr>
          <w:rFonts w:hint="default" w:ascii="Times New Roman" w:hAnsi="Times New Roman" w:eastAsia="宋体" w:cs="Times New Roman"/>
          <w:color w:val="auto"/>
          <w:lang w:eastAsia="zh-CN"/>
        </w:rPr>
        <w:t>在1938年11月第一次南岳军事会议上，许多将领提到阵亡官兵“暴尸战场，不能掩埋，言者伤心，听者</w:t>
      </w:r>
      <w:r>
        <w:rPr>
          <w:rFonts w:hint="eastAsia" w:ascii="宋体" w:hAnsi="宋体" w:eastAsia="宋体"/>
          <w:color w:val="auto"/>
          <w:lang w:eastAsia="zh-CN"/>
        </w:rPr>
        <w:t>敛容”，蒋介石听此亦非常痛心，特在南岳衡山建成专为纪念抗日阵亡将士规模宏大的</w:t>
      </w:r>
      <w:r>
        <w:rPr>
          <w:rFonts w:hint="eastAsia" w:ascii="宋体" w:hAnsi="宋体" w:eastAsia="宋体"/>
          <w:b w:val="0"/>
          <w:bCs w:val="0"/>
          <w:color w:val="auto"/>
          <w:lang w:eastAsia="zh-CN"/>
        </w:rPr>
        <w:t>“忠烈祠”</w:t>
      </w:r>
      <w:r>
        <w:rPr>
          <w:rFonts w:hint="eastAsia" w:ascii="宋体" w:hAnsi="宋体" w:eastAsia="宋体"/>
          <w:color w:val="auto"/>
          <w:lang w:eastAsia="zh-CN"/>
        </w:rPr>
        <w:t>烈士墓，作为中国人民团结抗战的象征。现在忠烈祠和烈士墓已成为海峡两岸和海外炎黄子孙凭吊祭拜抗战英烈和祈祷和平的重要场所，也是中国规格最高、意义最深远的爱国主义教育重要场所之一。</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抗战结束</w:t>
      </w:r>
      <w:r>
        <w:rPr>
          <w:rFonts w:hint="default" w:ascii="Times New Roman" w:hAnsi="Times New Roman" w:eastAsia="宋体" w:cs="Times New Roman"/>
          <w:color w:val="auto"/>
          <w:lang w:eastAsia="zh-CN"/>
        </w:rPr>
        <w:t>已</w:t>
      </w:r>
      <w:r>
        <w:rPr>
          <w:rFonts w:hint="eastAsia" w:ascii="Times New Roman" w:hAnsi="Times New Roman" w:eastAsia="宋体" w:cs="Times New Roman"/>
          <w:color w:val="auto"/>
          <w:lang w:val="en-US" w:eastAsia="zh-CN"/>
        </w:rPr>
        <w:t>七十余年</w:t>
      </w:r>
      <w:r>
        <w:rPr>
          <w:rFonts w:hint="eastAsia" w:ascii="宋体" w:hAnsi="宋体" w:eastAsia="宋体"/>
          <w:color w:val="auto"/>
          <w:lang w:eastAsia="zh-CN"/>
        </w:rPr>
        <w:t>，但南岳蒋介石官邸及其军事会议厅、磨镜台蒋介石防空洞以及胜利坊、双忠亭、率武亭和香炉峰上的“蒋介石抗日纪念林”等抗战纪念性遗存，至今在南岳衡山熠熠生辉，为其它“四岳”所罕见。</w:t>
      </w:r>
    </w:p>
    <w:p>
      <w:pPr>
        <w:spacing w:line="360" w:lineRule="auto"/>
        <w:ind w:firstLine="482" w:firstLineChars="200"/>
        <w:rPr>
          <w:rFonts w:ascii="宋体" w:hAnsi="宋体" w:eastAsia="宋体"/>
          <w:b/>
          <w:color w:val="auto"/>
          <w:lang w:eastAsia="zh-CN"/>
        </w:rPr>
      </w:pPr>
      <w:r>
        <w:rPr>
          <w:rFonts w:hint="default" w:ascii="Times New Roman" w:hAnsi="Times New Roman" w:eastAsia="宋体" w:cs="Times New Roman"/>
          <w:b/>
          <w:color w:val="auto"/>
          <w:lang w:eastAsia="zh-CN"/>
        </w:rPr>
        <w:t>3.南岳佛道救</w:t>
      </w:r>
      <w:r>
        <w:rPr>
          <w:rFonts w:hint="eastAsia" w:ascii="宋体" w:hAnsi="宋体" w:eastAsia="宋体"/>
          <w:b/>
          <w:color w:val="auto"/>
          <w:lang w:eastAsia="zh-CN"/>
        </w:rPr>
        <w:t>难协会</w:t>
      </w:r>
    </w:p>
    <w:p>
      <w:pPr>
        <w:spacing w:line="360" w:lineRule="auto"/>
        <w:ind w:firstLine="480" w:firstLineChars="200"/>
        <w:rPr>
          <w:rFonts w:ascii="宋体" w:hAnsi="宋体" w:eastAsia="宋体"/>
          <w:color w:val="auto"/>
          <w:lang w:eastAsia="zh-CN"/>
        </w:rPr>
      </w:pPr>
      <w:r>
        <w:rPr>
          <w:rFonts w:hint="eastAsia" w:ascii="宋体" w:hAnsi="宋体" w:eastAsia="宋体"/>
          <w:color w:val="auto"/>
          <w:lang w:eastAsia="zh-CN"/>
        </w:rPr>
        <w:t>当时的南岳佛教僧青年，也深受抗战气氛的鼓舞，以宝生、巨赞、暮笳、明真、灵涛、演文为代表的爱国僧人，决定筹建佛教抗日救亡组织</w:t>
      </w:r>
      <w:r>
        <w:rPr>
          <w:rFonts w:ascii="宋体" w:hAnsi="宋体" w:eastAsia="宋体"/>
          <w:b w:val="0"/>
          <w:bCs w:val="0"/>
          <w:color w:val="auto"/>
          <w:lang w:eastAsia="zh-CN"/>
        </w:rPr>
        <w:t>——</w:t>
      </w:r>
      <w:r>
        <w:rPr>
          <w:rFonts w:hint="eastAsia" w:ascii="宋体" w:hAnsi="宋体" w:eastAsia="宋体"/>
          <w:b w:val="0"/>
          <w:bCs w:val="0"/>
          <w:color w:val="auto"/>
          <w:lang w:eastAsia="zh-CN"/>
        </w:rPr>
        <w:t>“南岳佛教青年救亡团”</w:t>
      </w:r>
      <w:r>
        <w:rPr>
          <w:rFonts w:hint="eastAsia" w:ascii="宋体" w:hAnsi="宋体" w:eastAsia="宋体"/>
          <w:color w:val="auto"/>
          <w:lang w:eastAsia="zh-CN"/>
        </w:rPr>
        <w:t>。后经叶剑英提议，将“救国”改为“救难”，以契合佛教的教义；将“佛教”改为“佛道”，以团结包括道教徒在内的更多宗教界人士。在</w:t>
      </w:r>
      <w:r>
        <w:rPr>
          <w:rFonts w:hint="eastAsia" w:ascii="宋体" w:hAnsi="宋体" w:eastAsia="宋体"/>
          <w:b w:val="0"/>
          <w:bCs w:val="0"/>
          <w:color w:val="auto"/>
          <w:lang w:eastAsia="zh-CN"/>
        </w:rPr>
        <w:t>“南岳佛道救难协会”成</w:t>
      </w:r>
      <w:r>
        <w:rPr>
          <w:rFonts w:hint="eastAsia" w:ascii="宋体" w:hAnsi="宋体" w:eastAsia="宋体"/>
          <w:color w:val="auto"/>
          <w:lang w:eastAsia="zh-CN"/>
        </w:rPr>
        <w:t>立前夕，正值周恩来到南岳游击干部训练班作报告，应南岳佛教人士之请，书赠“上马杀贼，下马学佛”四个大字。并解释说，“杀贼”不是“杀人”，佛经中阿罗汉的第一个汉译就是“杀贼”，不杀除烦恼之贼，成不了阿罗汉。</w:t>
      </w:r>
    </w:p>
    <w:p>
      <w:pPr>
        <w:spacing w:line="360" w:lineRule="auto"/>
        <w:ind w:firstLine="480" w:firstLineChars="200"/>
        <w:rPr>
          <w:rFonts w:ascii="宋体" w:hAnsi="宋体" w:eastAsia="宋体"/>
          <w:color w:val="auto"/>
          <w:lang w:eastAsia="zh-CN"/>
        </w:rPr>
      </w:pPr>
      <w:r>
        <w:rPr>
          <w:rFonts w:hint="default" w:ascii="Times New Roman" w:hAnsi="Times New Roman" w:eastAsia="宋体" w:cs="Times New Roman"/>
          <w:color w:val="auto"/>
          <w:lang w:eastAsia="zh-CN"/>
        </w:rPr>
        <w:t>1939年5月7日，南岳佛道救难协会成立大会在祝圣寺隆重召开。以南岳佛教徒为代表的湖南佛教界面</w:t>
      </w:r>
      <w:r>
        <w:rPr>
          <w:rFonts w:hint="eastAsia" w:ascii="宋体" w:hAnsi="宋体" w:eastAsia="宋体"/>
          <w:color w:val="auto"/>
          <w:lang w:eastAsia="zh-CN"/>
        </w:rPr>
        <w:t>对日本帝国主义的野蛮侵略，彰显了“我不入地狱，谁入地狱”的大无畏精神。早</w:t>
      </w:r>
      <w:r>
        <w:rPr>
          <w:rFonts w:hint="default" w:ascii="Times New Roman" w:hAnsi="Times New Roman" w:eastAsia="宋体" w:cs="Times New Roman"/>
          <w:color w:val="auto"/>
          <w:lang w:eastAsia="zh-CN"/>
        </w:rPr>
        <w:t>在1937年7月，南岳大庙圣帝殿、祝融峰老圣殿、祝圣寺、福严寺、上封寺、南台寺、大善寺等各大寺庙的僧侣们就自动集议，决定聘请湖南省国术馆的专家，前来南岳教习武术，编成10个大队，学习各项刀法。次年8月，成立南岳僧侣救护队，道安任队长，大定为分队长，组织120</w:t>
      </w:r>
      <w:r>
        <w:rPr>
          <w:rFonts w:hint="eastAsia" w:ascii="宋体" w:hAnsi="宋体" w:eastAsia="宋体"/>
          <w:color w:val="auto"/>
          <w:lang w:eastAsia="zh-CN"/>
        </w:rPr>
        <w:t>余名青年僧人奔赴轰炸现场救护灾民。南岳佛道教救难协会成立后，下设“佛教青年服务团”和“佛教流动工作团”，在衡阳、湘潭、长沙等地开展各种抗日宣传活动工作。</w:t>
      </w:r>
    </w:p>
    <w:p>
      <w:pPr>
        <w:spacing w:line="360" w:lineRule="auto"/>
        <w:ind w:firstLine="480" w:firstLineChars="200"/>
        <w:rPr>
          <w:color w:val="auto"/>
          <w:lang w:eastAsia="zh-CN"/>
        </w:rPr>
      </w:pPr>
      <w:r>
        <w:rPr>
          <w:rFonts w:hint="eastAsia" w:ascii="宋体" w:hAnsi="宋体" w:eastAsia="宋体"/>
          <w:color w:val="auto"/>
          <w:lang w:eastAsia="zh-CN"/>
        </w:rPr>
        <w:t>特别值得一提的是南岳佛教徒中的一批热血男儿，在与日本侵略者的斗争中展开生死较量，献出了年轻的生命。如佛教青年团团员理妙，报名参加南岳游击干部训练班第二期，结业后奔赴湘北前线，在敌后侦察敌情，破坏日军交通补给线。后在岳阳被捕，遭严刑拷打，最后被日寇杀害。还有普忠、志禅两位青年法师奔赴衡阳西乡，参加了中共地下党领导的抗日游击队，二人都担任中队长。志禅在与日寇战斗中手臂受伤致残，普忠被敌人抓捕后，宁死不屈，被日寇活活烧死。这些南岳青年僧人敢于牺牲、为国献身的事迹，惊天地而泣鬼神，是南岳佛教抗战的最强音。</w:t>
      </w:r>
    </w:p>
    <w:sectPr>
      <w:headerReference r:id="rId3" w:type="default"/>
      <w:footerReference r:id="rId4" w:type="default"/>
      <w:pgSz w:w="11906" w:h="16838"/>
      <w:pgMar w:top="1440" w:right="98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I2NmY1ZGIwYTM3N2MyZTE2NDE4MDMxMTYxOGQ5ZGIifQ=="/>
  </w:docVars>
  <w:rsids>
    <w:rsidRoot w:val="00000000"/>
    <w:rsid w:val="04125ABB"/>
    <w:rsid w:val="0F3D2142"/>
    <w:rsid w:val="355909C4"/>
    <w:rsid w:val="4F417AE2"/>
    <w:rsid w:val="64D642AD"/>
    <w:rsid w:val="7FF473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cs="Times New Roman" w:asciiTheme="minorHAnsi" w:hAnsiTheme="minorHAnsi" w:eastAsiaTheme="minorEastAsia"/>
      <w:sz w:val="24"/>
      <w:szCs w:val="24"/>
      <w:lang w:val="en-US" w:eastAsia="en-US" w:bidi="en-US"/>
    </w:rPr>
  </w:style>
  <w:style w:type="paragraph" w:styleId="2">
    <w:name w:val="heading 1"/>
    <w:basedOn w:val="1"/>
    <w:next w:val="1"/>
    <w:link w:val="13"/>
    <w:qFormat/>
    <w:uiPriority w:val="9"/>
    <w:pPr>
      <w:keepNext/>
      <w:spacing w:before="240" w:after="60"/>
      <w:outlineLvl w:val="0"/>
    </w:pPr>
    <w:rPr>
      <w:rFonts w:asciiTheme="majorHAnsi" w:hAnsiTheme="majorHAnsi" w:eastAsiaTheme="majorEastAsia"/>
      <w:b/>
      <w:bCs/>
      <w:kern w:val="32"/>
      <w:sz w:val="32"/>
      <w:szCs w:val="32"/>
    </w:rPr>
  </w:style>
  <w:style w:type="character" w:default="1" w:styleId="10">
    <w:name w:val="Default Paragraph Font"/>
    <w:unhideWhenUsed/>
    <w:qFormat/>
    <w:uiPriority w:val="1"/>
  </w:style>
  <w:style w:type="table" w:default="1" w:styleId="9">
    <w:name w:val="Normal Table"/>
    <w:unhideWhenUsed/>
    <w:qFormat/>
    <w:uiPriority w:val="99"/>
    <w:tblPr>
      <w:tblCellMar>
        <w:top w:w="0" w:type="dxa"/>
        <w:left w:w="108" w:type="dxa"/>
        <w:bottom w:w="0" w:type="dxa"/>
        <w:right w:w="108" w:type="dxa"/>
      </w:tblCellMar>
    </w:tblPr>
  </w:style>
  <w:style w:type="paragraph" w:styleId="3">
    <w:name w:val="annotation text"/>
    <w:basedOn w:val="1"/>
    <w:unhideWhenUsed/>
    <w:qFormat/>
    <w:uiPriority w:val="99"/>
  </w:style>
  <w:style w:type="paragraph" w:styleId="4">
    <w:name w:val="Body Text"/>
    <w:basedOn w:val="1"/>
    <w:qFormat/>
    <w:uiPriority w:val="1"/>
    <w:pPr>
      <w:ind w:left="600"/>
    </w:pPr>
    <w:rPr>
      <w:rFonts w:ascii="仿宋" w:hAnsi="仿宋" w:eastAsia="仿宋" w:cs="仿宋"/>
      <w:sz w:val="32"/>
      <w:szCs w:val="32"/>
      <w:lang w:val="zh-CN" w:eastAsia="zh-CN" w:bidi="zh-CN"/>
    </w:rPr>
  </w:style>
  <w:style w:type="paragraph" w:styleId="5">
    <w:name w:val="footer"/>
    <w:basedOn w:val="1"/>
    <w:link w:val="14"/>
    <w:qFormat/>
    <w:uiPriority w:val="0"/>
    <w:pPr>
      <w:widowControl w:val="0"/>
      <w:tabs>
        <w:tab w:val="center" w:pos="4153"/>
        <w:tab w:val="right" w:pos="8306"/>
      </w:tabs>
      <w:snapToGrid w:val="0"/>
    </w:pPr>
    <w:rPr>
      <w:rFonts w:cstheme="minorBidi"/>
      <w:kern w:val="2"/>
      <w:sz w:val="18"/>
      <w:lang w:eastAsia="zh-CN" w:bidi="ar-SA"/>
    </w:rPr>
  </w:style>
  <w:style w:type="paragraph" w:styleId="6">
    <w:name w:val="header"/>
    <w:basedOn w:val="1"/>
    <w:link w:val="15"/>
    <w:qFormat/>
    <w:uiPriority w:val="0"/>
    <w:pPr>
      <w:widowControl w:val="0"/>
      <w:pBdr>
        <w:top w:val="none" w:color="auto" w:sz="0" w:space="1"/>
        <w:left w:val="none" w:color="auto" w:sz="0" w:space="4"/>
        <w:bottom w:val="none" w:color="auto" w:sz="0" w:space="1"/>
        <w:right w:val="none" w:color="auto" w:sz="0" w:space="4"/>
      </w:pBdr>
      <w:tabs>
        <w:tab w:val="center" w:pos="4153"/>
        <w:tab w:val="right" w:pos="8306"/>
      </w:tabs>
      <w:snapToGrid w:val="0"/>
      <w:jc w:val="both"/>
    </w:pPr>
    <w:rPr>
      <w:rFonts w:cstheme="minorBidi"/>
      <w:kern w:val="2"/>
      <w:sz w:val="18"/>
      <w:lang w:eastAsia="zh-CN" w:bidi="ar-SA"/>
    </w:rPr>
  </w:style>
  <w:style w:type="paragraph" w:styleId="7">
    <w:name w:val="Subtitle"/>
    <w:basedOn w:val="1"/>
    <w:next w:val="1"/>
    <w:qFormat/>
    <w:uiPriority w:val="11"/>
    <w:pPr>
      <w:spacing w:before="240" w:after="60" w:line="312" w:lineRule="auto"/>
      <w:jc w:val="center"/>
      <w:outlineLvl w:val="1"/>
    </w:pPr>
    <w:rPr>
      <w:rFonts w:eastAsia="宋体" w:asciiTheme="majorHAnsi" w:hAnsiTheme="majorHAnsi" w:cstheme="majorBidi"/>
      <w:b/>
      <w:bCs/>
      <w:kern w:val="28"/>
      <w:sz w:val="32"/>
      <w:szCs w:val="32"/>
    </w:rPr>
  </w:style>
  <w:style w:type="paragraph" w:styleId="8">
    <w:name w:val="Normal (Web)"/>
    <w:basedOn w:val="1"/>
    <w:unhideWhenUsed/>
    <w:qFormat/>
    <w:uiPriority w:val="99"/>
    <w:pPr>
      <w:spacing w:beforeAutospacing="1" w:afterAutospacing="1"/>
    </w:pPr>
    <w:rPr>
      <w:lang w:eastAsia="zh-CN" w:bidi="ar-SA"/>
    </w:rPr>
  </w:style>
  <w:style w:type="character" w:styleId="11">
    <w:name w:val="FollowedHyperlink"/>
    <w:basedOn w:val="10"/>
    <w:unhideWhenUsed/>
    <w:qFormat/>
    <w:uiPriority w:val="99"/>
    <w:rPr>
      <w:rFonts w:hint="eastAsia" w:ascii="宋体" w:hAnsi="宋体" w:eastAsia="宋体" w:cs="宋体"/>
      <w:color w:val="3D3D3D"/>
      <w:u w:val="none"/>
    </w:rPr>
  </w:style>
  <w:style w:type="character" w:styleId="12">
    <w:name w:val="Hyperlink"/>
    <w:basedOn w:val="10"/>
    <w:unhideWhenUsed/>
    <w:qFormat/>
    <w:uiPriority w:val="99"/>
    <w:rPr>
      <w:rFonts w:hint="eastAsia" w:ascii="宋体" w:hAnsi="宋体" w:eastAsia="宋体" w:cs="宋体"/>
      <w:color w:val="3D3D3D"/>
      <w:u w:val="none"/>
    </w:rPr>
  </w:style>
  <w:style w:type="character" w:customStyle="1" w:styleId="13">
    <w:name w:val="标题 1 字符"/>
    <w:basedOn w:val="10"/>
    <w:link w:val="2"/>
    <w:qFormat/>
    <w:uiPriority w:val="9"/>
    <w:rPr>
      <w:rFonts w:cs="Times New Roman" w:asciiTheme="majorHAnsi" w:hAnsiTheme="majorHAnsi" w:eastAsiaTheme="majorEastAsia"/>
      <w:b/>
      <w:bCs/>
      <w:kern w:val="32"/>
      <w:sz w:val="32"/>
      <w:szCs w:val="32"/>
      <w:lang w:eastAsia="en-US" w:bidi="en-US"/>
    </w:rPr>
  </w:style>
  <w:style w:type="character" w:customStyle="1" w:styleId="14">
    <w:name w:val="页脚 字符"/>
    <w:basedOn w:val="10"/>
    <w:link w:val="5"/>
    <w:qFormat/>
    <w:uiPriority w:val="0"/>
    <w:rPr>
      <w:kern w:val="2"/>
      <w:sz w:val="18"/>
      <w:szCs w:val="24"/>
    </w:rPr>
  </w:style>
  <w:style w:type="character" w:customStyle="1" w:styleId="15">
    <w:name w:val="页眉 字符"/>
    <w:basedOn w:val="10"/>
    <w:link w:val="6"/>
    <w:qFormat/>
    <w:uiPriority w:val="0"/>
    <w:rPr>
      <w:kern w:val="2"/>
      <w:sz w:val="18"/>
      <w:szCs w:val="24"/>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30</Pages>
  <Words>19240</Words>
  <Characters>19895</Characters>
  <Lines>159</Lines>
  <Paragraphs>44</Paragraphs>
  <TotalTime>39</TotalTime>
  <ScaleCrop>false</ScaleCrop>
  <LinksUpToDate>false</LinksUpToDate>
  <CharactersWithSpaces>20470</CharactersWithSpaces>
  <Application>WPS Office_11.1.0.9501_F1E327BC-269C-435d-A152-05C5408002CA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2022-05-24T13:56:00Z</dcterms:created>
  <dc:creator>young</dc:creator>
  <cp:lastModifiedBy>ben</cp:lastModifiedBy>
  <cp:lastPrinted>2022-06-13T07:58:00Z</cp:lastPrinted>
  <dcterms:modified xsi:type="dcterms:W3CDTF">2022-06-14T14:10:01Z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2052-11.1.0.9501</vt:lpwstr>
  </property>
  <property fmtid="{D5CDD505-2E9C-101B-9397-08002B2CF9AE}" pid="3" name="ICV">
    <vt:lpwstr>4090462D53BFAD7089B796623F2AFE1C</vt:lpwstr>
  </property>
</Properties>
</file>