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napToGrid w:val="false"/>
        <w:spacing w:before="304" w:lineRule="exact" w:line="600"/>
        <w:ind w:firstLine="763"/>
        <w:jc w:val="center"/>
        <w:rPr>
          <w:rFonts w:ascii="方正小标宋_GBK" w:eastAsia="方正小标宋_GBK" w:hAnsi="宋体"/>
          <w:spacing w:val="-20"/>
          <w:sz w:val="44"/>
          <w:szCs w:val="44"/>
        </w:rPr>
      </w:pPr>
      <w:bookmarkStart w:id="0" w:name="_GoBack"/>
      <w:bookmarkEnd w:id="0"/>
      <w:r>
        <w:rPr>
          <w:rFonts w:ascii="方正小标宋_GBK" w:eastAsia="方正小标宋_GBK" w:hAnsi="宋体" w:hint="eastAsia"/>
          <w:spacing w:val="-20"/>
          <w:sz w:val="44"/>
          <w:szCs w:val="44"/>
        </w:rPr>
        <w:t>湖南省大学生研究性学习和创新性实验计划</w:t>
      </w:r>
    </w:p>
    <w:p>
      <w:pPr>
        <w:pStyle w:val="style0"/>
        <w:snapToGrid w:val="false"/>
        <w:spacing w:lineRule="exact" w:line="600"/>
        <w:jc w:val="center"/>
        <w:rPr>
          <w:rFonts w:ascii="方正小标宋_GBK" w:eastAsia="方正小标宋_GBK" w:hAnsi="宋体"/>
          <w:sz w:val="44"/>
          <w:szCs w:val="44"/>
        </w:rPr>
      </w:pPr>
      <w:r>
        <w:rPr>
          <w:rFonts w:ascii="方正小标宋_GBK" w:eastAsia="方正小标宋_GBK" w:hAnsi="宋体" w:hint="eastAsia"/>
          <w:sz w:val="44"/>
          <w:szCs w:val="44"/>
        </w:rPr>
        <w:t>项　 目　 申　 报　 表</w:t>
      </w:r>
    </w:p>
    <w:p>
      <w:pPr>
        <w:pStyle w:val="style0"/>
        <w:snapToGrid w:val="false"/>
        <w:jc w:val="center"/>
        <w:rPr>
          <w:rFonts w:ascii="仿宋_GB2312" w:eastAsia="仿宋_GB2312"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1785"/>
        <w:gridCol w:w="671"/>
        <w:gridCol w:w="1115"/>
        <w:gridCol w:w="1071"/>
        <w:gridCol w:w="676"/>
        <w:gridCol w:w="1745"/>
      </w:tblGrid>
      <w:tr>
        <w:trPr>
          <w:trHeight w:val="608" w:hRule="atLeast"/>
        </w:trPr>
        <w:tc>
          <w:tcPr>
            <w:tcW w:w="8663" w:type="dxa"/>
            <w:gridSpan w:val="7"/>
            <w:tcBorders/>
            <w:vAlign w:val="center"/>
          </w:tcPr>
          <w:p>
            <w:pPr>
              <w:pStyle w:val="style0"/>
              <w:snapToGrid w:val="false"/>
              <w:ind w:left="180"/>
              <w:rPr>
                <w:rFonts w:ascii="宋体" w:hAnsi="宋体"/>
                <w:sz w:val="24"/>
                <w:szCs w:val="24"/>
              </w:rPr>
            </w:pPr>
            <w:r>
              <w:rPr>
                <w:rFonts w:ascii="宋体" w:hAnsi="宋体" w:hint="eastAsia"/>
                <w:sz w:val="24"/>
                <w:szCs w:val="24"/>
              </w:rPr>
              <w:t>项目名称:</w:t>
            </w:r>
            <w:r>
              <w:rPr>
                <w:rFonts w:ascii="仿宋" w:cs="仿宋" w:eastAsia="仿宋" w:hAnsi="仿宋" w:hint="eastAsia"/>
                <w:color w:val="000000"/>
                <w:sz w:val="24"/>
              </w:rPr>
              <w:t>秋水仙素诱导波斯菊多倍体的研究</w:t>
            </w:r>
          </w:p>
        </w:tc>
      </w:tr>
      <w:tr>
        <w:tblPrEx/>
        <w:trPr>
          <w:trHeight w:val="608" w:hRule="atLeast"/>
        </w:trPr>
        <w:tc>
          <w:tcPr>
            <w:tcW w:w="1600" w:type="dxa"/>
            <w:tcBorders/>
            <w:vAlign w:val="center"/>
          </w:tcPr>
          <w:p>
            <w:pPr>
              <w:pStyle w:val="style0"/>
              <w:snapToGrid w:val="false"/>
              <w:ind w:left="180"/>
              <w:rPr>
                <w:rFonts w:ascii="宋体" w:hAnsi="宋体"/>
                <w:sz w:val="24"/>
                <w:szCs w:val="24"/>
              </w:rPr>
            </w:pPr>
            <w:r>
              <w:rPr>
                <w:rFonts w:ascii="宋体" w:hAnsi="宋体" w:hint="eastAsia"/>
                <w:sz w:val="24"/>
                <w:szCs w:val="24"/>
              </w:rPr>
              <w:t>学校名称</w:t>
            </w:r>
          </w:p>
        </w:tc>
        <w:tc>
          <w:tcPr>
            <w:tcW w:w="7063" w:type="dxa"/>
            <w:gridSpan w:val="6"/>
            <w:tcBorders/>
            <w:vAlign w:val="center"/>
          </w:tcPr>
          <w:p>
            <w:pPr>
              <w:pStyle w:val="style0"/>
              <w:snapToGrid w:val="false"/>
              <w:jc w:val="center"/>
              <w:rPr>
                <w:rFonts w:ascii="仿宋" w:eastAsia="仿宋" w:hAnsi="仿宋"/>
                <w:sz w:val="24"/>
                <w:szCs w:val="24"/>
              </w:rPr>
            </w:pPr>
            <w:r>
              <w:rPr>
                <w:rFonts w:ascii="仿宋" w:eastAsia="仿宋" w:hAnsi="仿宋"/>
                <w:sz w:val="24"/>
                <w:szCs w:val="24"/>
              </w:rPr>
              <w:t>中南林业科技大学</w:t>
            </w:r>
          </w:p>
        </w:tc>
      </w:tr>
      <w:tr>
        <w:tblPrEx/>
        <w:trPr>
          <w:trHeight w:val="608" w:hRule="atLeast"/>
        </w:trPr>
        <w:tc>
          <w:tcPr>
            <w:tcW w:w="1600" w:type="dxa"/>
            <w:tcBorders/>
            <w:vAlign w:val="center"/>
          </w:tcPr>
          <w:p>
            <w:pPr>
              <w:pStyle w:val="style0"/>
              <w:snapToGrid w:val="false"/>
              <w:ind w:left="180"/>
              <w:rPr>
                <w:rFonts w:ascii="宋体" w:hAnsi="宋体"/>
                <w:sz w:val="24"/>
                <w:szCs w:val="24"/>
              </w:rPr>
            </w:pPr>
            <w:r>
              <w:rPr>
                <w:rFonts w:ascii="宋体" w:hAnsi="宋体" w:hint="eastAsia"/>
                <w:sz w:val="24"/>
                <w:szCs w:val="24"/>
              </w:rPr>
              <w:t>学生姓名</w:t>
            </w:r>
          </w:p>
        </w:tc>
        <w:tc>
          <w:tcPr>
            <w:tcW w:w="1785" w:type="dxa"/>
            <w:tcBorders/>
            <w:vAlign w:val="center"/>
          </w:tcPr>
          <w:p>
            <w:pPr>
              <w:pStyle w:val="style0"/>
              <w:snapToGrid w:val="false"/>
              <w:jc w:val="center"/>
              <w:rPr>
                <w:rFonts w:ascii="宋体" w:hAnsi="宋体"/>
                <w:sz w:val="24"/>
                <w:szCs w:val="24"/>
              </w:rPr>
            </w:pPr>
            <w:r>
              <w:rPr>
                <w:rFonts w:ascii="宋体" w:hAnsi="宋体" w:hint="eastAsia"/>
                <w:sz w:val="24"/>
                <w:szCs w:val="24"/>
              </w:rPr>
              <w:t>学  号</w:t>
            </w:r>
          </w:p>
        </w:tc>
        <w:tc>
          <w:tcPr>
            <w:tcW w:w="1786" w:type="dxa"/>
            <w:gridSpan w:val="2"/>
            <w:tcBorders/>
            <w:vAlign w:val="center"/>
          </w:tcPr>
          <w:p>
            <w:pPr>
              <w:pStyle w:val="style0"/>
              <w:snapToGrid w:val="false"/>
              <w:jc w:val="center"/>
              <w:rPr>
                <w:rFonts w:ascii="宋体" w:hAnsi="宋体"/>
                <w:sz w:val="24"/>
                <w:szCs w:val="24"/>
              </w:rPr>
            </w:pPr>
            <w:r>
              <w:rPr>
                <w:rFonts w:ascii="宋体" w:hAnsi="宋体" w:hint="eastAsia"/>
                <w:sz w:val="24"/>
                <w:szCs w:val="24"/>
              </w:rPr>
              <w:t>专      业</w:t>
            </w:r>
          </w:p>
        </w:tc>
        <w:tc>
          <w:tcPr>
            <w:tcW w:w="1071" w:type="dxa"/>
            <w:tcBorders/>
            <w:vAlign w:val="center"/>
          </w:tcPr>
          <w:p>
            <w:pPr>
              <w:pStyle w:val="style0"/>
              <w:snapToGrid w:val="false"/>
              <w:jc w:val="center"/>
              <w:rPr>
                <w:rFonts w:ascii="宋体" w:hAnsi="宋体"/>
                <w:sz w:val="24"/>
                <w:szCs w:val="24"/>
              </w:rPr>
            </w:pPr>
            <w:r>
              <w:rPr>
                <w:rFonts w:ascii="宋体" w:hAnsi="宋体" w:hint="eastAsia"/>
                <w:sz w:val="24"/>
                <w:szCs w:val="24"/>
              </w:rPr>
              <w:t>性 别</w:t>
            </w:r>
          </w:p>
        </w:tc>
        <w:tc>
          <w:tcPr>
            <w:tcW w:w="2421" w:type="dxa"/>
            <w:gridSpan w:val="2"/>
            <w:tcBorders/>
            <w:vAlign w:val="center"/>
          </w:tcPr>
          <w:p>
            <w:pPr>
              <w:pStyle w:val="style0"/>
              <w:snapToGrid w:val="false"/>
              <w:jc w:val="center"/>
              <w:rPr>
                <w:rFonts w:ascii="宋体" w:hAnsi="宋体"/>
                <w:sz w:val="24"/>
                <w:szCs w:val="24"/>
              </w:rPr>
            </w:pPr>
            <w:r>
              <w:rPr>
                <w:rFonts w:ascii="宋体" w:hAnsi="宋体" w:hint="eastAsia"/>
                <w:sz w:val="24"/>
                <w:szCs w:val="24"/>
              </w:rPr>
              <w:t>入 学 年 份</w:t>
            </w:r>
          </w:p>
        </w:tc>
      </w:tr>
      <w:tr>
        <w:tblPrEx/>
        <w:trPr>
          <w:trHeight w:val="608" w:hRule="atLeast"/>
        </w:trPr>
        <w:tc>
          <w:tcPr>
            <w:tcW w:w="1600" w:type="dxa"/>
            <w:tcBorders/>
            <w:vAlign w:val="center"/>
          </w:tcPr>
          <w:p>
            <w:pPr>
              <w:pStyle w:val="style0"/>
              <w:snapToGrid w:val="false"/>
              <w:ind w:left="180"/>
              <w:jc w:val="center"/>
              <w:rPr>
                <w:rFonts w:ascii="宋体" w:hAnsi="宋体"/>
                <w:sz w:val="24"/>
                <w:szCs w:val="24"/>
              </w:rPr>
            </w:pPr>
            <w:r>
              <w:rPr>
                <w:rFonts w:ascii="仿宋" w:cs="仿宋" w:eastAsia="仿宋" w:hAnsi="仿宋" w:hint="eastAsia"/>
                <w:color w:val="000000"/>
                <w:sz w:val="24"/>
                <w:szCs w:val="24"/>
              </w:rPr>
              <w:t>杨睿</w:t>
            </w:r>
          </w:p>
        </w:tc>
        <w:tc>
          <w:tcPr>
            <w:tcW w:w="1785" w:type="dxa"/>
            <w:tcBorders/>
            <w:vAlign w:val="center"/>
          </w:tcPr>
          <w:p>
            <w:pPr>
              <w:pStyle w:val="style0"/>
              <w:snapToGrid w:val="false"/>
              <w:jc w:val="center"/>
              <w:rPr>
                <w:rFonts w:ascii="宋体" w:hAnsi="宋体"/>
                <w:sz w:val="24"/>
                <w:szCs w:val="24"/>
              </w:rPr>
            </w:pPr>
            <w:r>
              <w:rPr>
                <w:rFonts w:ascii="宋体" w:hAnsi="宋体" w:hint="eastAsia"/>
                <w:sz w:val="24"/>
                <w:szCs w:val="24"/>
              </w:rPr>
              <w:t>20140294</w:t>
            </w:r>
          </w:p>
        </w:tc>
        <w:tc>
          <w:tcPr>
            <w:tcW w:w="1786" w:type="dxa"/>
            <w:gridSpan w:val="2"/>
            <w:tcBorders/>
            <w:vAlign w:val="center"/>
          </w:tcPr>
          <w:p>
            <w:pPr>
              <w:pStyle w:val="style0"/>
              <w:snapToGrid w:val="false"/>
              <w:jc w:val="center"/>
              <w:rPr>
                <w:rFonts w:ascii="宋体" w:hAnsi="宋体"/>
                <w:sz w:val="24"/>
                <w:szCs w:val="24"/>
              </w:rPr>
            </w:pPr>
            <w:r>
              <w:rPr>
                <w:rFonts w:ascii="仿宋" w:cs="仿宋" w:eastAsia="仿宋" w:hAnsi="仿宋" w:hint="eastAsia"/>
                <w:color w:val="000000"/>
                <w:sz w:val="24"/>
                <w:szCs w:val="24"/>
              </w:rPr>
              <w:t>园艺</w:t>
            </w:r>
          </w:p>
        </w:tc>
        <w:tc>
          <w:tcPr>
            <w:tcW w:w="1071" w:type="dxa"/>
            <w:tcBorders/>
            <w:vAlign w:val="center"/>
          </w:tcPr>
          <w:p>
            <w:pPr>
              <w:pStyle w:val="style0"/>
              <w:snapToGrid w:val="false"/>
              <w:jc w:val="center"/>
              <w:rPr>
                <w:rFonts w:ascii="宋体" w:hAnsi="宋体"/>
                <w:sz w:val="24"/>
                <w:szCs w:val="24"/>
              </w:rPr>
            </w:pPr>
            <w:r>
              <w:rPr>
                <w:rFonts w:ascii="仿宋" w:cs="仿宋" w:eastAsia="仿宋" w:hAnsi="仿宋" w:hint="eastAsia"/>
                <w:color w:val="000000"/>
                <w:sz w:val="24"/>
              </w:rPr>
              <w:t>男</w:t>
            </w:r>
          </w:p>
        </w:tc>
        <w:tc>
          <w:tcPr>
            <w:tcW w:w="2421" w:type="dxa"/>
            <w:gridSpan w:val="2"/>
            <w:tcBorders/>
            <w:vAlign w:val="center"/>
          </w:tcPr>
          <w:p>
            <w:pPr>
              <w:pStyle w:val="style0"/>
              <w:snapToGrid w:val="false"/>
              <w:ind w:left="864"/>
              <w:jc w:val="left"/>
              <w:rPr>
                <w:rFonts w:ascii="宋体" w:hAnsi="宋体"/>
                <w:sz w:val="24"/>
                <w:szCs w:val="24"/>
              </w:rPr>
            </w:pPr>
            <w:r>
              <w:rPr>
                <w:rFonts w:ascii="仿宋" w:cs="仿宋" w:eastAsia="仿宋" w:hAnsi="仿宋" w:hint="eastAsia"/>
                <w:color w:val="000000"/>
                <w:sz w:val="24"/>
              </w:rPr>
              <w:t>2014</w:t>
            </w:r>
          </w:p>
        </w:tc>
      </w:tr>
      <w:tr>
        <w:tblPrEx/>
        <w:trPr>
          <w:trHeight w:val="608" w:hRule="atLeast"/>
        </w:trPr>
        <w:tc>
          <w:tcPr>
            <w:tcW w:w="1600" w:type="dxa"/>
            <w:tcBorders/>
            <w:vAlign w:val="center"/>
          </w:tcPr>
          <w:p>
            <w:pPr>
              <w:pStyle w:val="style0"/>
              <w:snapToGrid w:val="false"/>
              <w:ind w:left="180"/>
              <w:jc w:val="center"/>
              <w:rPr>
                <w:rFonts w:ascii="宋体" w:hAnsi="宋体"/>
                <w:sz w:val="24"/>
                <w:szCs w:val="24"/>
              </w:rPr>
            </w:pPr>
            <w:r>
              <w:rPr>
                <w:rFonts w:ascii="仿宋" w:cs="仿宋" w:eastAsia="仿宋" w:hAnsi="仿宋" w:hint="eastAsia"/>
                <w:color w:val="000000"/>
                <w:sz w:val="24"/>
              </w:rPr>
              <w:t>姚蕾</w:t>
            </w:r>
          </w:p>
        </w:tc>
        <w:tc>
          <w:tcPr>
            <w:tcW w:w="1785" w:type="dxa"/>
            <w:tcBorders/>
            <w:vAlign w:val="center"/>
          </w:tcPr>
          <w:p>
            <w:pPr>
              <w:pStyle w:val="style0"/>
              <w:snapToGrid w:val="false"/>
              <w:jc w:val="center"/>
              <w:rPr>
                <w:rFonts w:ascii="宋体" w:hAnsi="宋体"/>
                <w:sz w:val="24"/>
                <w:szCs w:val="24"/>
              </w:rPr>
            </w:pPr>
            <w:r>
              <w:rPr>
                <w:rFonts w:ascii="宋体" w:hAnsi="宋体" w:hint="eastAsia"/>
                <w:sz w:val="24"/>
                <w:szCs w:val="24"/>
              </w:rPr>
              <w:t>20140295</w:t>
            </w:r>
          </w:p>
        </w:tc>
        <w:tc>
          <w:tcPr>
            <w:tcW w:w="1786" w:type="dxa"/>
            <w:gridSpan w:val="2"/>
            <w:tcBorders/>
            <w:vAlign w:val="center"/>
          </w:tcPr>
          <w:p>
            <w:pPr>
              <w:pStyle w:val="style0"/>
              <w:snapToGrid w:val="false"/>
              <w:jc w:val="center"/>
              <w:rPr>
                <w:rFonts w:ascii="宋体" w:hAnsi="宋体"/>
                <w:sz w:val="24"/>
                <w:szCs w:val="24"/>
              </w:rPr>
            </w:pPr>
            <w:r>
              <w:rPr>
                <w:rFonts w:ascii="仿宋" w:cs="仿宋" w:eastAsia="仿宋" w:hAnsi="仿宋" w:hint="eastAsia"/>
                <w:color w:val="000000"/>
                <w:sz w:val="24"/>
                <w:szCs w:val="24"/>
              </w:rPr>
              <w:t>园艺</w:t>
            </w:r>
          </w:p>
        </w:tc>
        <w:tc>
          <w:tcPr>
            <w:tcW w:w="1071" w:type="dxa"/>
            <w:tcBorders/>
            <w:vAlign w:val="center"/>
          </w:tcPr>
          <w:p>
            <w:pPr>
              <w:pStyle w:val="style0"/>
              <w:snapToGrid w:val="false"/>
              <w:jc w:val="center"/>
              <w:rPr>
                <w:rFonts w:ascii="宋体" w:hAnsi="宋体"/>
                <w:sz w:val="24"/>
                <w:szCs w:val="24"/>
              </w:rPr>
            </w:pPr>
            <w:r>
              <w:rPr>
                <w:rFonts w:ascii="仿宋" w:cs="仿宋" w:eastAsia="仿宋" w:hAnsi="仿宋" w:hint="eastAsia"/>
                <w:color w:val="000000"/>
                <w:sz w:val="24"/>
              </w:rPr>
              <w:t>女</w:t>
            </w:r>
          </w:p>
        </w:tc>
        <w:tc>
          <w:tcPr>
            <w:tcW w:w="2421" w:type="dxa"/>
            <w:gridSpan w:val="2"/>
            <w:tcBorders/>
            <w:vAlign w:val="center"/>
          </w:tcPr>
          <w:p>
            <w:pPr>
              <w:pStyle w:val="style0"/>
              <w:snapToGrid w:val="false"/>
              <w:ind w:left="864"/>
              <w:jc w:val="left"/>
              <w:rPr>
                <w:rFonts w:ascii="宋体" w:hAnsi="宋体"/>
                <w:sz w:val="24"/>
                <w:szCs w:val="24"/>
              </w:rPr>
            </w:pPr>
            <w:r>
              <w:rPr>
                <w:rFonts w:ascii="仿宋" w:cs="仿宋" w:eastAsia="仿宋" w:hAnsi="仿宋" w:hint="eastAsia"/>
                <w:color w:val="000000"/>
                <w:sz w:val="24"/>
              </w:rPr>
              <w:t>2014</w:t>
            </w:r>
          </w:p>
        </w:tc>
      </w:tr>
      <w:tr>
        <w:tblPrEx/>
        <w:trPr>
          <w:trHeight w:val="608" w:hRule="atLeast"/>
        </w:trPr>
        <w:tc>
          <w:tcPr>
            <w:tcW w:w="1600" w:type="dxa"/>
            <w:tcBorders/>
            <w:vAlign w:val="center"/>
          </w:tcPr>
          <w:p>
            <w:pPr>
              <w:pStyle w:val="style0"/>
              <w:snapToGrid w:val="false"/>
              <w:ind w:left="180"/>
              <w:jc w:val="center"/>
              <w:rPr>
                <w:rFonts w:ascii="宋体" w:hAnsi="宋体"/>
                <w:sz w:val="24"/>
                <w:szCs w:val="24"/>
              </w:rPr>
            </w:pPr>
            <w:r>
              <w:rPr>
                <w:rFonts w:ascii="仿宋" w:cs="仿宋" w:eastAsia="仿宋" w:hAnsi="仿宋" w:hint="eastAsia"/>
                <w:color w:val="000000"/>
                <w:sz w:val="24"/>
              </w:rPr>
              <w:t>廖思</w:t>
            </w:r>
          </w:p>
        </w:tc>
        <w:tc>
          <w:tcPr>
            <w:tcW w:w="1785" w:type="dxa"/>
            <w:tcBorders/>
            <w:vAlign w:val="center"/>
          </w:tcPr>
          <w:p>
            <w:pPr>
              <w:pStyle w:val="style0"/>
              <w:snapToGrid w:val="false"/>
              <w:jc w:val="center"/>
              <w:rPr>
                <w:rFonts w:ascii="宋体" w:hAnsi="宋体"/>
                <w:sz w:val="24"/>
                <w:szCs w:val="24"/>
              </w:rPr>
            </w:pPr>
            <w:r>
              <w:rPr>
                <w:rFonts w:ascii="宋体" w:hAnsi="宋体" w:hint="eastAsia"/>
                <w:sz w:val="24"/>
                <w:szCs w:val="24"/>
              </w:rPr>
              <w:t>20150110</w:t>
            </w:r>
          </w:p>
        </w:tc>
        <w:tc>
          <w:tcPr>
            <w:tcW w:w="1786" w:type="dxa"/>
            <w:gridSpan w:val="2"/>
            <w:tcBorders/>
            <w:vAlign w:val="center"/>
          </w:tcPr>
          <w:p>
            <w:pPr>
              <w:pStyle w:val="style0"/>
              <w:snapToGrid w:val="false"/>
              <w:jc w:val="center"/>
              <w:rPr>
                <w:rFonts w:ascii="宋体" w:hAnsi="宋体"/>
                <w:sz w:val="24"/>
                <w:szCs w:val="24"/>
              </w:rPr>
            </w:pPr>
            <w:r>
              <w:rPr>
                <w:rFonts w:ascii="仿宋" w:cs="仿宋" w:eastAsia="仿宋" w:hAnsi="仿宋"/>
                <w:color w:val="000000"/>
                <w:sz w:val="24"/>
                <w:szCs w:val="24"/>
              </w:rPr>
              <w:t>林学</w:t>
            </w:r>
          </w:p>
        </w:tc>
        <w:tc>
          <w:tcPr>
            <w:tcW w:w="1071" w:type="dxa"/>
            <w:tcBorders/>
            <w:vAlign w:val="center"/>
          </w:tcPr>
          <w:p>
            <w:pPr>
              <w:pStyle w:val="style0"/>
              <w:snapToGrid w:val="false"/>
              <w:jc w:val="center"/>
              <w:rPr>
                <w:rFonts w:ascii="宋体" w:hAnsi="宋体"/>
                <w:sz w:val="24"/>
                <w:szCs w:val="24"/>
              </w:rPr>
            </w:pPr>
            <w:r>
              <w:rPr>
                <w:rFonts w:ascii="仿宋" w:cs="仿宋" w:eastAsia="仿宋" w:hAnsi="仿宋" w:hint="eastAsia"/>
                <w:color w:val="000000"/>
                <w:sz w:val="24"/>
              </w:rPr>
              <w:t>女</w:t>
            </w:r>
          </w:p>
        </w:tc>
        <w:tc>
          <w:tcPr>
            <w:tcW w:w="2421" w:type="dxa"/>
            <w:gridSpan w:val="2"/>
            <w:tcBorders/>
            <w:vAlign w:val="center"/>
          </w:tcPr>
          <w:p>
            <w:pPr>
              <w:pStyle w:val="style0"/>
              <w:snapToGrid w:val="false"/>
              <w:ind w:left="864"/>
              <w:jc w:val="left"/>
              <w:rPr>
                <w:rFonts w:ascii="宋体" w:hAnsi="宋体"/>
                <w:sz w:val="24"/>
                <w:szCs w:val="24"/>
              </w:rPr>
            </w:pPr>
            <w:r>
              <w:rPr>
                <w:rFonts w:ascii="仿宋" w:cs="仿宋" w:eastAsia="仿宋" w:hAnsi="仿宋" w:hint="eastAsia"/>
                <w:color w:val="000000"/>
                <w:sz w:val="24"/>
              </w:rPr>
              <w:t>2015</w:t>
            </w:r>
          </w:p>
        </w:tc>
      </w:tr>
      <w:tr>
        <w:tblPrEx/>
        <w:trPr>
          <w:trHeight w:val="608" w:hRule="atLeast"/>
        </w:trPr>
        <w:tc>
          <w:tcPr>
            <w:tcW w:w="1600" w:type="dxa"/>
            <w:tcBorders/>
            <w:vAlign w:val="center"/>
          </w:tcPr>
          <w:p>
            <w:pPr>
              <w:pStyle w:val="style0"/>
              <w:snapToGrid w:val="false"/>
              <w:ind w:left="180"/>
              <w:jc w:val="center"/>
              <w:rPr>
                <w:rFonts w:ascii="宋体" w:hAnsi="宋体"/>
                <w:sz w:val="24"/>
                <w:szCs w:val="24"/>
              </w:rPr>
            </w:pPr>
            <w:r>
              <w:rPr>
                <w:rFonts w:ascii="仿宋" w:cs="仿宋" w:eastAsia="仿宋" w:hAnsi="仿宋" w:hint="eastAsia"/>
                <w:color w:val="000000"/>
                <w:sz w:val="24"/>
              </w:rPr>
              <w:t>石美</w:t>
            </w:r>
          </w:p>
        </w:tc>
        <w:tc>
          <w:tcPr>
            <w:tcW w:w="1785" w:type="dxa"/>
            <w:tcBorders/>
            <w:vAlign w:val="center"/>
          </w:tcPr>
          <w:p>
            <w:pPr>
              <w:pStyle w:val="style0"/>
              <w:snapToGrid w:val="false"/>
              <w:jc w:val="center"/>
              <w:rPr>
                <w:rFonts w:ascii="宋体" w:hAnsi="宋体"/>
                <w:sz w:val="24"/>
                <w:szCs w:val="24"/>
              </w:rPr>
            </w:pPr>
            <w:r>
              <w:rPr>
                <w:rFonts w:ascii="宋体" w:hAnsi="宋体" w:hint="eastAsia"/>
                <w:sz w:val="24"/>
                <w:szCs w:val="24"/>
              </w:rPr>
              <w:t>20150087</w:t>
            </w:r>
          </w:p>
        </w:tc>
        <w:tc>
          <w:tcPr>
            <w:tcW w:w="1786" w:type="dxa"/>
            <w:gridSpan w:val="2"/>
            <w:tcBorders/>
            <w:vAlign w:val="center"/>
          </w:tcPr>
          <w:p>
            <w:pPr>
              <w:pStyle w:val="style0"/>
              <w:snapToGrid w:val="false"/>
              <w:jc w:val="center"/>
              <w:rPr>
                <w:rFonts w:ascii="宋体" w:hAnsi="宋体"/>
                <w:sz w:val="24"/>
                <w:szCs w:val="24"/>
              </w:rPr>
            </w:pPr>
            <w:r>
              <w:rPr>
                <w:rFonts w:ascii="仿宋" w:cs="仿宋" w:eastAsia="仿宋" w:hAnsi="仿宋"/>
                <w:color w:val="000000"/>
                <w:sz w:val="24"/>
                <w:szCs w:val="24"/>
              </w:rPr>
              <w:t>林学</w:t>
            </w:r>
          </w:p>
        </w:tc>
        <w:tc>
          <w:tcPr>
            <w:tcW w:w="1071" w:type="dxa"/>
            <w:tcBorders/>
            <w:vAlign w:val="center"/>
          </w:tcPr>
          <w:p>
            <w:pPr>
              <w:pStyle w:val="style0"/>
              <w:snapToGrid w:val="false"/>
              <w:jc w:val="center"/>
              <w:rPr>
                <w:rFonts w:ascii="宋体" w:hAnsi="宋体"/>
                <w:sz w:val="24"/>
                <w:szCs w:val="24"/>
              </w:rPr>
            </w:pPr>
            <w:r>
              <w:rPr>
                <w:rFonts w:ascii="仿宋" w:cs="仿宋" w:eastAsia="仿宋" w:hAnsi="仿宋" w:hint="eastAsia"/>
                <w:color w:val="000000"/>
                <w:sz w:val="24"/>
              </w:rPr>
              <w:t>女</w:t>
            </w:r>
          </w:p>
        </w:tc>
        <w:tc>
          <w:tcPr>
            <w:tcW w:w="2421" w:type="dxa"/>
            <w:gridSpan w:val="2"/>
            <w:tcBorders/>
            <w:vAlign w:val="center"/>
          </w:tcPr>
          <w:p>
            <w:pPr>
              <w:pStyle w:val="style0"/>
              <w:snapToGrid w:val="false"/>
              <w:ind w:left="864"/>
              <w:jc w:val="left"/>
              <w:rPr>
                <w:rFonts w:ascii="宋体" w:hAnsi="宋体"/>
                <w:sz w:val="24"/>
                <w:szCs w:val="24"/>
              </w:rPr>
            </w:pPr>
            <w:r>
              <w:rPr>
                <w:rFonts w:ascii="仿宋" w:cs="仿宋" w:eastAsia="仿宋" w:hAnsi="仿宋" w:hint="eastAsia"/>
                <w:color w:val="000000"/>
                <w:sz w:val="24"/>
              </w:rPr>
              <w:t>2015</w:t>
            </w:r>
          </w:p>
        </w:tc>
      </w:tr>
      <w:tr>
        <w:tblPrEx/>
        <w:trPr>
          <w:trHeight w:val="608" w:hRule="atLeast"/>
        </w:trPr>
        <w:tc>
          <w:tcPr>
            <w:tcW w:w="1600" w:type="dxa"/>
            <w:tcBorders/>
            <w:vAlign w:val="center"/>
          </w:tcPr>
          <w:p>
            <w:pPr>
              <w:pStyle w:val="style0"/>
              <w:snapToGrid w:val="false"/>
              <w:ind w:left="180"/>
              <w:rPr>
                <w:rFonts w:ascii="宋体" w:hAnsi="宋体"/>
                <w:sz w:val="24"/>
                <w:szCs w:val="24"/>
              </w:rPr>
            </w:pPr>
          </w:p>
        </w:tc>
        <w:tc>
          <w:tcPr>
            <w:tcW w:w="1785" w:type="dxa"/>
            <w:tcBorders/>
            <w:vAlign w:val="center"/>
          </w:tcPr>
          <w:p>
            <w:pPr>
              <w:pStyle w:val="style0"/>
              <w:snapToGrid w:val="false"/>
              <w:jc w:val="center"/>
              <w:rPr>
                <w:rFonts w:ascii="宋体" w:hAnsi="宋体"/>
                <w:sz w:val="24"/>
                <w:szCs w:val="24"/>
              </w:rPr>
            </w:pPr>
          </w:p>
        </w:tc>
        <w:tc>
          <w:tcPr>
            <w:tcW w:w="1786" w:type="dxa"/>
            <w:gridSpan w:val="2"/>
            <w:tcBorders/>
            <w:vAlign w:val="center"/>
          </w:tcPr>
          <w:p>
            <w:pPr>
              <w:pStyle w:val="style0"/>
              <w:snapToGrid w:val="false"/>
              <w:jc w:val="center"/>
              <w:rPr>
                <w:rFonts w:ascii="宋体" w:hAnsi="宋体"/>
                <w:sz w:val="24"/>
                <w:szCs w:val="24"/>
              </w:rPr>
            </w:pPr>
          </w:p>
        </w:tc>
        <w:tc>
          <w:tcPr>
            <w:tcW w:w="1071" w:type="dxa"/>
            <w:tcBorders/>
            <w:vAlign w:val="center"/>
          </w:tcPr>
          <w:p>
            <w:pPr>
              <w:pStyle w:val="style0"/>
              <w:snapToGrid w:val="false"/>
              <w:jc w:val="center"/>
              <w:rPr>
                <w:rFonts w:ascii="宋体" w:hAnsi="宋体"/>
                <w:sz w:val="24"/>
                <w:szCs w:val="24"/>
              </w:rPr>
            </w:pPr>
          </w:p>
        </w:tc>
        <w:tc>
          <w:tcPr>
            <w:tcW w:w="2421" w:type="dxa"/>
            <w:gridSpan w:val="2"/>
            <w:tcBorders/>
            <w:vAlign w:val="center"/>
          </w:tcPr>
          <w:p>
            <w:pPr>
              <w:pStyle w:val="style0"/>
              <w:snapToGrid w:val="false"/>
              <w:ind w:left="864"/>
              <w:jc w:val="center"/>
              <w:rPr>
                <w:rFonts w:ascii="宋体" w:hAnsi="宋体"/>
                <w:sz w:val="24"/>
                <w:szCs w:val="24"/>
              </w:rPr>
            </w:pPr>
          </w:p>
        </w:tc>
      </w:tr>
      <w:tr>
        <w:tblPrEx/>
        <w:trPr>
          <w:trHeight w:val="608" w:hRule="atLeast"/>
        </w:trPr>
        <w:tc>
          <w:tcPr>
            <w:tcW w:w="1600" w:type="dxa"/>
            <w:tcBorders/>
            <w:vAlign w:val="center"/>
          </w:tcPr>
          <w:p>
            <w:pPr>
              <w:pStyle w:val="style0"/>
              <w:snapToGrid w:val="false"/>
              <w:ind w:left="180"/>
              <w:rPr>
                <w:rFonts w:ascii="宋体" w:hAnsi="宋体"/>
                <w:sz w:val="24"/>
                <w:szCs w:val="24"/>
              </w:rPr>
            </w:pPr>
            <w:r>
              <w:rPr>
                <w:rFonts w:ascii="宋体" w:hAnsi="宋体" w:hint="eastAsia"/>
                <w:sz w:val="24"/>
                <w:szCs w:val="24"/>
              </w:rPr>
              <w:t>指导教师</w:t>
            </w:r>
          </w:p>
        </w:tc>
        <w:tc>
          <w:tcPr>
            <w:tcW w:w="2456" w:type="dxa"/>
            <w:gridSpan w:val="2"/>
            <w:tcBorders/>
            <w:vAlign w:val="center"/>
          </w:tcPr>
          <w:p>
            <w:pPr>
              <w:pStyle w:val="style0"/>
              <w:snapToGrid w:val="false"/>
              <w:jc w:val="center"/>
              <w:rPr>
                <w:rFonts w:ascii="宋体" w:hAnsi="宋体"/>
                <w:sz w:val="24"/>
                <w:szCs w:val="24"/>
              </w:rPr>
            </w:pPr>
            <w:r>
              <w:rPr>
                <w:rFonts w:ascii="仿宋" w:cs="仿宋" w:eastAsia="仿宋" w:hAnsi="仿宋" w:hint="eastAsia"/>
                <w:color w:val="000000"/>
                <w:sz w:val="24"/>
              </w:rPr>
              <w:t>曾艳玲</w:t>
            </w:r>
          </w:p>
        </w:tc>
        <w:tc>
          <w:tcPr>
            <w:tcW w:w="1115" w:type="dxa"/>
            <w:tcBorders/>
            <w:vAlign w:val="center"/>
          </w:tcPr>
          <w:p>
            <w:pPr>
              <w:pStyle w:val="style0"/>
              <w:snapToGrid w:val="false"/>
              <w:jc w:val="center"/>
              <w:rPr>
                <w:rFonts w:ascii="宋体" w:hAnsi="宋体"/>
                <w:sz w:val="24"/>
                <w:szCs w:val="24"/>
              </w:rPr>
            </w:pPr>
            <w:r>
              <w:rPr>
                <w:rFonts w:ascii="宋体" w:hAnsi="宋体" w:hint="eastAsia"/>
                <w:sz w:val="24"/>
                <w:szCs w:val="24"/>
              </w:rPr>
              <w:t>职称</w:t>
            </w:r>
          </w:p>
        </w:tc>
        <w:tc>
          <w:tcPr>
            <w:tcW w:w="3492" w:type="dxa"/>
            <w:gridSpan w:val="3"/>
            <w:tcBorders/>
            <w:vAlign w:val="center"/>
          </w:tcPr>
          <w:p>
            <w:pPr>
              <w:pStyle w:val="style0"/>
              <w:snapToGrid w:val="false"/>
              <w:ind w:left="864"/>
              <w:jc w:val="left"/>
              <w:rPr>
                <w:rFonts w:ascii="宋体" w:hAnsi="宋体"/>
                <w:sz w:val="24"/>
                <w:szCs w:val="24"/>
              </w:rPr>
            </w:pPr>
            <w:r>
              <w:rPr>
                <w:rFonts w:ascii="仿宋" w:cs="仿宋" w:eastAsia="仿宋" w:hAnsi="仿宋" w:hint="eastAsia"/>
                <w:color w:val="000000"/>
                <w:sz w:val="24"/>
              </w:rPr>
              <w:t>副教授</w:t>
            </w:r>
          </w:p>
        </w:tc>
      </w:tr>
      <w:tr>
        <w:tblPrEx/>
        <w:trPr>
          <w:trHeight w:val="608" w:hRule="atLeast"/>
        </w:trPr>
        <w:tc>
          <w:tcPr>
            <w:tcW w:w="1600" w:type="dxa"/>
            <w:tcBorders/>
            <w:vAlign w:val="center"/>
          </w:tcPr>
          <w:p>
            <w:pPr>
              <w:pStyle w:val="style0"/>
              <w:snapToGrid w:val="false"/>
              <w:jc w:val="center"/>
              <w:rPr>
                <w:rFonts w:ascii="宋体" w:hAnsi="宋体"/>
                <w:sz w:val="24"/>
                <w:szCs w:val="24"/>
              </w:rPr>
            </w:pPr>
            <w:r>
              <w:rPr>
                <w:rFonts w:ascii="宋体" w:hAnsi="宋体" w:hint="eastAsia"/>
                <w:sz w:val="24"/>
                <w:szCs w:val="24"/>
              </w:rPr>
              <w:t>项目所属</w:t>
            </w:r>
          </w:p>
          <w:p>
            <w:pPr>
              <w:pStyle w:val="style0"/>
              <w:snapToGrid w:val="false"/>
              <w:ind w:left="180"/>
              <w:rPr>
                <w:rFonts w:ascii="宋体" w:hAnsi="宋体"/>
                <w:sz w:val="24"/>
                <w:szCs w:val="24"/>
              </w:rPr>
            </w:pPr>
            <w:r>
              <w:rPr>
                <w:rFonts w:ascii="宋体" w:hAnsi="宋体" w:hint="eastAsia"/>
                <w:sz w:val="24"/>
                <w:szCs w:val="24"/>
              </w:rPr>
              <w:t>一级学科</w:t>
            </w:r>
          </w:p>
        </w:tc>
        <w:tc>
          <w:tcPr>
            <w:tcW w:w="2456" w:type="dxa"/>
            <w:gridSpan w:val="2"/>
            <w:tcBorders/>
            <w:vAlign w:val="center"/>
          </w:tcPr>
          <w:p>
            <w:pPr>
              <w:pStyle w:val="style0"/>
              <w:snapToGrid w:val="false"/>
              <w:jc w:val="center"/>
              <w:rPr>
                <w:rFonts w:ascii="宋体" w:hAnsi="宋体"/>
                <w:sz w:val="24"/>
                <w:szCs w:val="24"/>
              </w:rPr>
            </w:pPr>
            <w:r>
              <w:rPr>
                <w:rFonts w:ascii="仿宋" w:cs="仿宋" w:eastAsia="仿宋" w:hAnsi="仿宋" w:hint="eastAsia"/>
                <w:color w:val="000000"/>
                <w:sz w:val="24"/>
              </w:rPr>
              <w:t>林学</w:t>
            </w:r>
          </w:p>
        </w:tc>
        <w:tc>
          <w:tcPr>
            <w:tcW w:w="2862" w:type="dxa"/>
            <w:gridSpan w:val="3"/>
            <w:tcBorders/>
            <w:vAlign w:val="center"/>
          </w:tcPr>
          <w:p>
            <w:pPr>
              <w:pStyle w:val="style0"/>
              <w:snapToGrid w:val="false"/>
              <w:ind w:left="180"/>
              <w:jc w:val="center"/>
              <w:rPr>
                <w:rFonts w:ascii="宋体" w:hAnsi="宋体"/>
                <w:sz w:val="24"/>
                <w:szCs w:val="24"/>
              </w:rPr>
            </w:pPr>
            <w:r>
              <w:rPr>
                <w:rFonts w:ascii="宋体" w:hAnsi="宋体" w:hint="eastAsia"/>
                <w:sz w:val="24"/>
                <w:szCs w:val="24"/>
              </w:rPr>
              <w:t>项目科类(理科/文科)</w:t>
            </w:r>
          </w:p>
        </w:tc>
        <w:tc>
          <w:tcPr>
            <w:tcW w:w="1745" w:type="dxa"/>
            <w:tcBorders/>
            <w:vAlign w:val="center"/>
          </w:tcPr>
          <w:p>
            <w:pPr>
              <w:pStyle w:val="style0"/>
              <w:snapToGrid w:val="false"/>
              <w:jc w:val="center"/>
              <w:rPr>
                <w:rFonts w:ascii="宋体" w:hAnsi="宋体"/>
                <w:sz w:val="24"/>
                <w:szCs w:val="24"/>
              </w:rPr>
            </w:pPr>
            <w:r>
              <w:rPr>
                <w:rFonts w:ascii="仿宋" w:cs="仿宋" w:eastAsia="仿宋" w:hAnsi="仿宋"/>
                <w:color w:val="000000"/>
                <w:sz w:val="24"/>
              </w:rPr>
              <w:t>理科</w:t>
            </w:r>
          </w:p>
        </w:tc>
      </w:tr>
      <w:tr>
        <w:tblPrEx/>
        <w:trPr>
          <w:trHeight w:val="2150" w:hRule="atLeast"/>
        </w:trPr>
        <w:tc>
          <w:tcPr>
            <w:tcW w:w="8663" w:type="dxa"/>
            <w:gridSpan w:val="7"/>
            <w:tcBorders/>
          </w:tcPr>
          <w:p>
            <w:pPr>
              <w:pStyle w:val="style0"/>
              <w:snapToGrid w:val="false"/>
              <w:rPr>
                <w:rFonts w:ascii="宋体" w:hAnsi="宋体"/>
                <w:sz w:val="24"/>
                <w:szCs w:val="24"/>
              </w:rPr>
            </w:pPr>
            <w:r>
              <w:rPr>
                <w:rFonts w:ascii="宋体" w:hAnsi="宋体" w:hint="eastAsia"/>
                <w:sz w:val="24"/>
                <w:szCs w:val="24"/>
              </w:rPr>
              <w:t>学生曾经参与科研的情况</w:t>
            </w:r>
          </w:p>
          <w:p>
            <w:pPr>
              <w:pStyle w:val="style0"/>
              <w:spacing w:lineRule="auto" w:line="360"/>
              <w:jc w:val="left"/>
              <w:rPr>
                <w:rFonts w:ascii="仿宋" w:cs="仿宋" w:eastAsia="仿宋" w:hAnsi="仿宋" w:hint="eastAsia"/>
                <w:color w:val="000000"/>
                <w:sz w:val="24"/>
                <w:szCs w:val="24"/>
              </w:rPr>
            </w:pPr>
            <w:r>
              <w:rPr>
                <w:rFonts w:ascii="仿宋" w:cs="仿宋" w:eastAsia="仿宋" w:hAnsi="仿宋" w:hint="eastAsia"/>
                <w:color w:val="000000"/>
                <w:sz w:val="24"/>
                <w:szCs w:val="24"/>
              </w:rPr>
              <w:t>课内研究：（1）植物组织培养基本操作实验。（2）微生物学基本操作实验。（3）生物化学操作实验。（4）植物种子育种实验。（5）植物茎段扦插实验等。</w:t>
            </w:r>
          </w:p>
          <w:p>
            <w:pPr>
              <w:pStyle w:val="style0"/>
              <w:spacing w:lineRule="auto" w:line="360"/>
              <w:jc w:val="left"/>
              <w:rPr>
                <w:rFonts w:ascii="仿宋" w:cs="仿宋" w:eastAsia="仿宋" w:hAnsi="仿宋" w:hint="eastAsia"/>
                <w:color w:val="000000"/>
                <w:sz w:val="24"/>
                <w:szCs w:val="24"/>
              </w:rPr>
            </w:pPr>
            <w:r>
              <w:rPr>
                <w:rFonts w:ascii="仿宋" w:cs="仿宋" w:eastAsia="仿宋" w:hAnsi="仿宋" w:hint="eastAsia"/>
                <w:color w:val="000000"/>
                <w:sz w:val="24"/>
                <w:szCs w:val="24"/>
              </w:rPr>
              <w:t>课外实验：（1）2016.5-2016.6 为期一个月的重楼扦插育苗实验。</w:t>
            </w:r>
          </w:p>
          <w:p>
            <w:pPr>
              <w:pStyle w:val="style0"/>
              <w:spacing w:lineRule="auto" w:line="360"/>
              <w:jc w:val="left"/>
              <w:rPr>
                <w:rFonts w:ascii="仿宋" w:cs="仿宋" w:eastAsia="仿宋" w:hAnsi="仿宋" w:hint="eastAsia"/>
                <w:color w:val="000000"/>
                <w:sz w:val="24"/>
                <w:szCs w:val="24"/>
              </w:rPr>
            </w:pPr>
            <w:r>
              <w:rPr>
                <w:rFonts w:ascii="仿宋" w:cs="仿宋" w:eastAsia="仿宋" w:hAnsi="仿宋" w:hint="eastAsia"/>
                <w:color w:val="000000"/>
                <w:sz w:val="24"/>
                <w:szCs w:val="24"/>
              </w:rPr>
              <w:t>（2）2016.12 不同品牌矿泉水中微生物的检测实验。</w:t>
            </w:r>
          </w:p>
          <w:p>
            <w:pPr>
              <w:pStyle w:val="style0"/>
              <w:spacing w:lineRule="auto" w:line="360"/>
              <w:jc w:val="left"/>
              <w:rPr>
                <w:rFonts w:ascii="仿宋" w:cs="仿宋" w:eastAsia="仿宋" w:hAnsi="仿宋" w:hint="eastAsia"/>
                <w:color w:val="000000"/>
                <w:sz w:val="24"/>
                <w:szCs w:val="24"/>
              </w:rPr>
            </w:pPr>
            <w:r>
              <w:rPr>
                <w:rFonts w:ascii="仿宋" w:cs="仿宋" w:eastAsia="仿宋" w:hAnsi="仿宋" w:hint="eastAsia"/>
                <w:color w:val="000000"/>
                <w:sz w:val="24"/>
                <w:szCs w:val="24"/>
              </w:rPr>
              <w:t>（3）2016.9.10至今 锥栗无土栽培及养护管理实验。</w:t>
            </w:r>
          </w:p>
          <w:p>
            <w:pPr>
              <w:pStyle w:val="style0"/>
              <w:spacing w:lineRule="auto" w:line="360"/>
              <w:jc w:val="left"/>
              <w:rPr>
                <w:rFonts w:ascii="宋体" w:hAnsi="宋体"/>
                <w:color w:val="000000"/>
                <w:sz w:val="24"/>
                <w:szCs w:val="24"/>
              </w:rPr>
            </w:pPr>
            <w:r>
              <w:rPr>
                <w:rFonts w:ascii="仿宋" w:cs="仿宋" w:eastAsia="仿宋" w:hAnsi="仿宋" w:hint="eastAsia"/>
                <w:color w:val="000000"/>
                <w:sz w:val="24"/>
                <w:szCs w:val="24"/>
              </w:rPr>
              <w:t>（4）2016.11.20至今 植物组织培养实验，探究“活性炭浓度对油菜种子萌发及生根的影响”、“不同浓度秋水仙素处理油菜种子后进行组织培养的研究”、“不同植物激素配比对诱导油菜不定芽生根的实验”、“不同生长素浓度与细胞分裂素浓度配比对波斯菊种子组织培养的影响”。</w:t>
            </w:r>
          </w:p>
          <w:p>
            <w:pPr>
              <w:pStyle w:val="style0"/>
              <w:snapToGrid w:val="false"/>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（5）2017.3-2017.4 为期一个月的“粉色波斯菊秋水仙素多倍体诱导及养护管理实验”。</w:t>
            </w:r>
          </w:p>
          <w:p>
            <w:pPr>
              <w:pStyle w:val="style0"/>
              <w:snapToGrid w:val="false"/>
              <w:ind w:left="181"/>
              <w:rPr>
                <w:rFonts w:ascii="宋体" w:hAnsi="宋体" w:hint="eastAsia"/>
                <w:sz w:val="24"/>
                <w:szCs w:val="24"/>
              </w:rPr>
            </w:pPr>
          </w:p>
          <w:p>
            <w:pPr>
              <w:pStyle w:val="style0"/>
              <w:snapToGrid w:val="false"/>
              <w:ind w:left="181"/>
              <w:rPr>
                <w:rFonts w:ascii="宋体" w:hAnsi="宋体"/>
                <w:sz w:val="24"/>
                <w:szCs w:val="24"/>
              </w:rPr>
            </w:pPr>
          </w:p>
        </w:tc>
      </w:tr>
      <w:tr>
        <w:tblPrEx/>
        <w:trPr>
          <w:trHeight w:val="2652" w:hRule="atLeast"/>
        </w:trPr>
        <w:tc>
          <w:tcPr>
            <w:tcW w:w="8663" w:type="dxa"/>
            <w:gridSpan w:val="7"/>
            <w:tcBorders/>
          </w:tcPr>
          <w:p>
            <w:pPr>
              <w:pStyle w:val="style0"/>
              <w:snapToGrid w:val="false"/>
              <w:rPr>
                <w:rFonts w:ascii="宋体" w:hAnsi="宋体" w:hint="eastAsia"/>
                <w:sz w:val="24"/>
                <w:szCs w:val="24"/>
              </w:rPr>
            </w:pPr>
            <w:r>
              <w:rPr>
                <w:rFonts w:ascii="宋体" w:hAnsi="宋体" w:hint="eastAsia"/>
                <w:sz w:val="24"/>
                <w:szCs w:val="24"/>
              </w:rPr>
              <w:t>指导教师承担科研课题情况</w:t>
            </w:r>
          </w:p>
          <w:p>
            <w:pPr>
              <w:pStyle w:val="style0"/>
              <w:snapToGrid w:val="false"/>
              <w:spacing w:lineRule="auto" w:line="360"/>
              <w:ind w:firstLine="480" w:firstLineChars="200"/>
              <w:rPr>
                <w:rFonts w:ascii="仿宋" w:cs="仿宋" w:eastAsia="仿宋" w:hAnsi="仿宋" w:hint="eastAsia"/>
                <w:color w:val="000000"/>
                <w:sz w:val="24"/>
                <w:szCs w:val="24"/>
              </w:rPr>
            </w:pPr>
            <w:r>
              <w:rPr>
                <w:rFonts w:ascii="仿宋" w:cs="仿宋" w:eastAsia="仿宋" w:hAnsi="仿宋" w:hint="eastAsia"/>
                <w:color w:val="000000"/>
                <w:sz w:val="24"/>
                <w:szCs w:val="24"/>
              </w:rPr>
              <w:t>曾艳玲副教授先后主持过国家自然科学基金青年项目1项、湖南省自然科学基金项目1项、湖南省教育厅项目3项，参与“十二五”农村领域国家科技计划、 “十一五”国家科技支撑、自然科学基金、国家公益林、教育部科技计划等项目共12项。</w:t>
            </w:r>
          </w:p>
          <w:p>
            <w:pPr>
              <w:pStyle w:val="style0"/>
              <w:snapToGrid w:val="false"/>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 xml:space="preserve">    近年来，主要开展油茶分子育种和细胞育种等方面的研究，“油茶诱变育种及其良种离体快繁研究”项目的顺利执行，为本项目的设计及实施提供了科学依据和技术支撑。</w:t>
            </w:r>
          </w:p>
          <w:p>
            <w:pPr>
              <w:pStyle w:val="style0"/>
              <w:snapToGrid w:val="false"/>
              <w:rPr>
                <w:rFonts w:ascii="宋体" w:hAnsi="宋体"/>
                <w:sz w:val="24"/>
                <w:szCs w:val="24"/>
              </w:rPr>
            </w:pPr>
          </w:p>
        </w:tc>
      </w:tr>
      <w:tr>
        <w:tblPrEx/>
        <w:trPr>
          <w:trHeight w:val="4440" w:hRule="atLeast"/>
        </w:trPr>
        <w:tc>
          <w:tcPr>
            <w:tcW w:w="8663" w:type="dxa"/>
            <w:gridSpan w:val="7"/>
            <w:tcBorders>
              <w:top w:val="single" w:sz="4" w:space="0" w:color="auto"/>
              <w:left w:val="single" w:sz="4" w:space="0" w:color="auto"/>
              <w:bottom w:val="single" w:sz="4" w:space="0" w:color="auto"/>
              <w:right w:val="single" w:sz="4" w:space="0" w:color="auto"/>
            </w:tcBorders>
          </w:tcPr>
          <w:p>
            <w:pPr>
              <w:pStyle w:val="style0"/>
              <w:snapToGrid w:val="false"/>
              <w:rPr>
                <w:rFonts w:ascii="宋体" w:hAnsi="宋体"/>
                <w:sz w:val="24"/>
                <w:szCs w:val="24"/>
              </w:rPr>
            </w:pPr>
            <w:r>
              <w:rPr>
                <w:rFonts w:ascii="宋体" w:hAnsi="宋体" w:hint="eastAsia"/>
                <w:sz w:val="24"/>
                <w:szCs w:val="24"/>
              </w:rPr>
              <w:t>项目研究和实验的目的、内容和要解决的主要问题</w:t>
            </w:r>
          </w:p>
          <w:p>
            <w:pPr>
              <w:pStyle w:val="style0"/>
              <w:numPr>
                <w:ilvl w:val="0"/>
                <w:numId w:val="1"/>
              </w:numPr>
              <w:snapToGrid w:val="false"/>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目的：</w:t>
            </w:r>
          </w:p>
          <w:p>
            <w:pPr>
              <w:pStyle w:val="style0"/>
              <w:snapToGrid w:val="false"/>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 xml:space="preserve">   通过不同浓度的秋水仙素溶液对波斯菊种子进行不同时数的浸泡处理后，在同样且适宜的环境中播种管理，通过各组间的相互对照，选择存活的植株进行流式细胞分析和根尖染色体压片实验，确定染色体倍性，结合表型观察，确立秋水仙素诱导波斯菊多倍体的最佳方案。该研究一方面为获得多倍体波斯菊苗木提供高新技术支持，另一方面为波斯菊育种提供材料来源。</w:t>
            </w:r>
          </w:p>
          <w:p>
            <w:pPr>
              <w:pStyle w:val="style0"/>
              <w:numPr>
                <w:ilvl w:val="0"/>
                <w:numId w:val="1"/>
              </w:numPr>
              <w:snapToGrid w:val="false"/>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内容：</w:t>
            </w:r>
          </w:p>
          <w:p>
            <w:pPr>
              <w:pStyle w:val="style0"/>
              <w:snapToGrid w:val="false"/>
              <w:spacing w:lineRule="auto" w:line="360"/>
              <w:ind w:firstLine="480" w:firstLineChars="200"/>
              <w:rPr>
                <w:rFonts w:ascii="仿宋" w:cs="仿宋" w:eastAsia="仿宋" w:hAnsi="仿宋" w:hint="eastAsia"/>
                <w:color w:val="000000"/>
                <w:sz w:val="24"/>
                <w:szCs w:val="24"/>
              </w:rPr>
            </w:pPr>
            <w:r>
              <w:rPr>
                <w:rFonts w:ascii="仿宋" w:cs="仿宋" w:eastAsia="仿宋" w:hAnsi="仿宋" w:hint="eastAsia"/>
                <w:color w:val="000000"/>
                <w:sz w:val="24"/>
                <w:szCs w:val="24"/>
              </w:rPr>
              <w:t>（1）浸泡法处理波斯菊种子的研究：用0.1%、0.2%的秋水仙素溶液及去离子水分别处理波斯菊种子，每组浓度的秋水仙素溶液或去离子水分别处理波斯菊种子12h、24h、36h，每组120粒种子，分装三个培养皿。该过程需在无菌工作台上进行，且用于浸泡的培养皿和滤纸必须经过灭菌处理，种子在接种前先以酒精处理。</w:t>
            </w:r>
          </w:p>
          <w:p>
            <w:pPr>
              <w:pStyle w:val="style0"/>
              <w:snapToGrid w:val="false"/>
              <w:spacing w:lineRule="auto" w:line="360"/>
              <w:ind w:firstLine="480" w:firstLineChars="200"/>
              <w:rPr>
                <w:rFonts w:ascii="仿宋" w:cs="仿宋" w:eastAsia="仿宋" w:hAnsi="仿宋" w:hint="eastAsia"/>
                <w:color w:val="000000"/>
                <w:sz w:val="24"/>
                <w:szCs w:val="24"/>
              </w:rPr>
            </w:pPr>
            <w:r>
              <w:rPr>
                <w:rFonts w:ascii="仿宋" w:cs="仿宋" w:eastAsia="仿宋" w:hAnsi="仿宋" w:hint="eastAsia"/>
                <w:color w:val="000000"/>
                <w:sz w:val="24"/>
                <w:szCs w:val="24"/>
              </w:rPr>
              <w:t>（2）波斯菊的播种及养护管理研究：采用穴盘播种法栽培波斯菊，通过人工气候室为波斯菊生长提供适宜的环境条件。当植株长出数片真叶后移栽至露天土地上。</w:t>
            </w:r>
          </w:p>
          <w:p>
            <w:pPr>
              <w:pStyle w:val="style0"/>
              <w:snapToGrid w:val="false"/>
              <w:spacing w:lineRule="auto" w:line="360"/>
              <w:ind w:firstLine="480" w:firstLineChars="200"/>
              <w:rPr>
                <w:rFonts w:ascii="仿宋" w:cs="仿宋" w:eastAsia="仿宋" w:hAnsi="仿宋" w:hint="eastAsia"/>
                <w:color w:val="000000"/>
                <w:sz w:val="24"/>
                <w:szCs w:val="24"/>
              </w:rPr>
            </w:pPr>
            <w:r>
              <w:rPr>
                <w:rFonts w:ascii="仿宋" w:cs="仿宋" w:eastAsia="仿宋" w:hAnsi="仿宋" w:hint="eastAsia"/>
                <w:color w:val="000000"/>
                <w:sz w:val="24"/>
                <w:szCs w:val="24"/>
              </w:rPr>
              <w:t>（3）波斯菊染色体倍性分析：取各组波斯菊叶片采用流式细胞仪对比分析，同时采用根尖压片显微观察法鉴定波斯菊细胞染色体倍性。</w:t>
            </w:r>
          </w:p>
          <w:p>
            <w:pPr>
              <w:pStyle w:val="style0"/>
              <w:snapToGrid w:val="false"/>
              <w:spacing w:lineRule="auto" w:line="360"/>
              <w:ind w:firstLine="480" w:firstLineChars="200"/>
              <w:rPr>
                <w:rFonts w:ascii="仿宋" w:cs="仿宋" w:eastAsia="仿宋" w:hAnsi="仿宋" w:hint="eastAsia"/>
                <w:color w:val="000000"/>
                <w:sz w:val="24"/>
                <w:szCs w:val="24"/>
              </w:rPr>
            </w:pPr>
            <w:r>
              <w:rPr>
                <w:rFonts w:ascii="仿宋" w:cs="仿宋" w:eastAsia="仿宋" w:hAnsi="仿宋" w:hint="eastAsia"/>
                <w:color w:val="000000"/>
                <w:sz w:val="24"/>
                <w:szCs w:val="24"/>
              </w:rPr>
              <w:t>（4）波斯菊表型及细胞学研究:自播种后即开始记录各组种子萌发状况、芽的长势。待其长到一定高度后，开始观测记录植株株型、高矮。植株开花后，开始观察记录花形、大小等指标。观赏价值和抗逆性分析采用层次分析法。通过显微镜观察各组波斯菊叶肉细胞，比较气孔大小。</w:t>
            </w:r>
          </w:p>
          <w:p>
            <w:pPr>
              <w:pStyle w:val="style0"/>
              <w:snapToGrid w:val="false"/>
              <w:spacing w:lineRule="auto" w:line="360"/>
              <w:ind w:firstLine="480" w:firstLineChars="200"/>
              <w:rPr>
                <w:rFonts w:ascii="仿宋" w:cs="仿宋" w:eastAsia="仿宋" w:hAnsi="仿宋" w:hint="eastAsia"/>
                <w:color w:val="000000"/>
                <w:sz w:val="24"/>
                <w:szCs w:val="24"/>
              </w:rPr>
            </w:pPr>
            <w:r>
              <w:rPr>
                <w:rFonts w:ascii="仿宋" w:cs="仿宋" w:eastAsia="仿宋" w:hAnsi="仿宋" w:hint="eastAsia"/>
                <w:color w:val="000000"/>
                <w:sz w:val="24"/>
                <w:szCs w:val="24"/>
              </w:rPr>
              <w:t>（5）叶绿体含量检测：采用乙醇丙酮等量混合液法。</w:t>
            </w:r>
          </w:p>
          <w:p>
            <w:pPr>
              <w:pStyle w:val="style0"/>
              <w:snapToGrid w:val="false"/>
              <w:spacing w:lineRule="auto" w:line="360"/>
              <w:ind w:firstLine="480" w:firstLineChars="200"/>
              <w:rPr>
                <w:rFonts w:ascii="仿宋" w:cs="仿宋" w:eastAsia="仿宋" w:hAnsi="仿宋" w:hint="eastAsia"/>
                <w:color w:val="000000"/>
                <w:sz w:val="24"/>
                <w:szCs w:val="24"/>
              </w:rPr>
            </w:pPr>
          </w:p>
          <w:p>
            <w:pPr>
              <w:pStyle w:val="style0"/>
              <w:snapToGrid w:val="false"/>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三、要解决的主要问题：</w:t>
            </w:r>
          </w:p>
          <w:p>
            <w:pPr>
              <w:pStyle w:val="style0"/>
              <w:snapToGrid w:val="false"/>
              <w:spacing w:lineRule="auto" w:line="360"/>
              <w:ind w:firstLine="480" w:firstLineChars="200"/>
              <w:rPr>
                <w:rFonts w:ascii="仿宋" w:cs="仿宋" w:eastAsia="仿宋" w:hAnsi="仿宋" w:hint="eastAsia"/>
                <w:color w:val="000000"/>
                <w:sz w:val="24"/>
                <w:szCs w:val="24"/>
              </w:rPr>
            </w:pPr>
            <w:r>
              <w:rPr>
                <w:rFonts w:ascii="仿宋" w:cs="仿宋" w:eastAsia="仿宋" w:hAnsi="仿宋" w:hint="eastAsia"/>
                <w:color w:val="000000"/>
                <w:sz w:val="24"/>
                <w:szCs w:val="24"/>
              </w:rPr>
              <w:t>（1）通过秋水仙素处理获得染色体加倍的波斯菊植株。</w:t>
            </w:r>
          </w:p>
          <w:p>
            <w:pPr>
              <w:pStyle w:val="style0"/>
              <w:snapToGrid w:val="false"/>
              <w:spacing w:lineRule="auto" w:line="360"/>
              <w:ind w:firstLine="480" w:firstLineChars="200"/>
              <w:rPr>
                <w:rFonts w:ascii="宋体" w:hAnsi="宋体"/>
                <w:sz w:val="24"/>
                <w:szCs w:val="24"/>
              </w:rPr>
            </w:pPr>
            <w:r>
              <w:rPr>
                <w:rFonts w:ascii="仿宋" w:cs="仿宋" w:eastAsia="仿宋" w:hAnsi="仿宋" w:hint="eastAsia"/>
                <w:color w:val="000000"/>
                <w:sz w:val="24"/>
                <w:szCs w:val="24"/>
              </w:rPr>
              <w:t>（2）因湖南地区春季温度波动较大，故在波斯菊幼苗的培育过程中需要较好的育苗环境。且波斯菊容易患蚜虫和红蜘蛛等病虫害，需要精心护理。</w:t>
            </w:r>
          </w:p>
        </w:tc>
      </w:tr>
      <w:tr>
        <w:tblPrEx/>
        <w:trPr>
          <w:trHeight w:val="4440" w:hRule="atLeast"/>
        </w:trPr>
        <w:tc>
          <w:tcPr>
            <w:tcW w:w="8663" w:type="dxa"/>
            <w:gridSpan w:val="7"/>
            <w:tcBorders>
              <w:top w:val="single" w:sz="4" w:space="0" w:color="auto"/>
              <w:left w:val="single" w:sz="4" w:space="0" w:color="auto"/>
              <w:bottom w:val="single" w:sz="4" w:space="0" w:color="auto"/>
              <w:right w:val="single" w:sz="4" w:space="0" w:color="auto"/>
            </w:tcBorders>
          </w:tcPr>
          <w:p>
            <w:pPr>
              <w:pStyle w:val="style0"/>
              <w:snapToGrid w:val="false"/>
              <w:rPr>
                <w:rFonts w:ascii="宋体" w:hAnsi="宋体" w:hint="eastAsia"/>
                <w:sz w:val="24"/>
                <w:szCs w:val="24"/>
              </w:rPr>
            </w:pPr>
            <w:r>
              <w:rPr>
                <w:rFonts w:ascii="宋体" w:hAnsi="宋体" w:hint="eastAsia"/>
                <w:sz w:val="24"/>
                <w:szCs w:val="24"/>
              </w:rPr>
              <w:t>国内外研究现状和发展动态</w:t>
            </w:r>
          </w:p>
          <w:p>
            <w:pPr>
              <w:pStyle w:val="style0"/>
              <w:snapToGrid w:val="false"/>
              <w:spacing w:lineRule="auto" w:line="360"/>
              <w:ind w:firstLine="480" w:firstLineChars="200"/>
              <w:rPr>
                <w:rFonts w:ascii="仿宋" w:cs="仿宋" w:eastAsia="仿宋" w:hAnsi="仿宋" w:hint="eastAsia"/>
                <w:color w:val="000000"/>
                <w:sz w:val="24"/>
                <w:szCs w:val="24"/>
              </w:rPr>
            </w:pPr>
            <w:r>
              <w:rPr>
                <w:rFonts w:ascii="仿宋" w:cs="仿宋" w:eastAsia="仿宋" w:hAnsi="仿宋" w:hint="eastAsia"/>
                <w:color w:val="000000"/>
                <w:sz w:val="24"/>
                <w:szCs w:val="24"/>
              </w:rPr>
              <w:t>波斯菊（</w:t>
            </w:r>
            <w:r>
              <w:rPr>
                <w:rFonts w:eastAsia="仿宋"/>
                <w:i/>
                <w:color w:val="000000"/>
                <w:sz w:val="24"/>
                <w:szCs w:val="24"/>
              </w:rPr>
              <w:t xml:space="preserve">Cosmos </w:t>
            </w:r>
            <w:r>
              <w:rPr>
                <w:i/>
                <w:color w:val="333333"/>
                <w:sz w:val="24"/>
                <w:szCs w:val="24"/>
              </w:rPr>
              <w:t>bipinnatus</w:t>
            </w:r>
            <w:r>
              <w:rPr>
                <w:rFonts w:ascii="仿宋" w:cs="仿宋" w:eastAsia="仿宋" w:hAnsi="仿宋" w:hint="eastAsia"/>
                <w:color w:val="000000"/>
                <w:sz w:val="24"/>
                <w:szCs w:val="24"/>
              </w:rPr>
              <w:t>）是菊科一年生草本植物,又名格桑花、秋英,是一种来自高原的美丽花卉,在西藏、四川、云南有广泛的分布,藏族同胞称为格桑花。目前波斯菊已经有规模化的制种。主要研发出了白、黄、粉、红等不同花色的品种，其中高杆花色艳丽，多为混色，亦有较多的其他颜色，极具观赏性，是一种优良的园林绿化植物，此外，波斯菊希腊文原意有宇宙、和谐、秩序、名誉、善行等正面意义，可见人们对它是喜爱有加，因而波斯菊具有良好的生态效益和社会效益。</w:t>
            </w:r>
          </w:p>
          <w:p>
            <w:pPr>
              <w:pStyle w:val="style0"/>
              <w:tabs>
                <w:tab w:val="left" w:leader="none" w:pos="1830"/>
              </w:tabs>
              <w:adjustRightInd w:val="false"/>
              <w:snapToGrid w:val="false"/>
              <w:spacing w:lineRule="auto" w:line="360"/>
              <w:ind w:firstLine="480" w:firstLineChars="200"/>
              <w:rPr>
                <w:rFonts w:ascii="仿宋" w:cs="仿宋" w:eastAsia="仿宋" w:hAnsi="仿宋"/>
                <w:color w:val="000000"/>
                <w:sz w:val="24"/>
                <w:szCs w:val="24"/>
              </w:rPr>
            </w:pPr>
            <w:r>
              <w:rPr>
                <w:rFonts w:ascii="仿宋" w:cs="仿宋" w:eastAsia="仿宋" w:hAnsi="仿宋" w:hint="eastAsia"/>
                <w:color w:val="000000"/>
                <w:sz w:val="24"/>
                <w:szCs w:val="24"/>
              </w:rPr>
              <w:t>化学诱变研究始于20世纪初，此后化学诱变在全世界得到广泛应用。秋水仙素是植物秋水仙中提纯的一种生物碱，可诱导植物染色体数目同源加倍，且加倍后的多倍体植物往往营养器官增大、生长速度加快，生产品质优良，对不良环境抗性增强等，到目前为止秋水仙素是植物体细胞染色体加倍最为有效的化学诱变剂，通过秋水仙素诱变获得的优良品种已经在农业生产中广泛应用。在1937年Blackeslee和Avery利用秋水仙素诱导曼陀罗四倍体获得成功后，已在1000多个植物种中获得了人工多倍体。为植物的遗传改良做出了重大贡献。</w:t>
            </w:r>
          </w:p>
          <w:p>
            <w:pPr>
              <w:pStyle w:val="style0"/>
              <w:snapToGrid w:val="false"/>
              <w:spacing w:lineRule="auto" w:line="360"/>
              <w:ind w:firstLine="480" w:firstLineChars="200"/>
              <w:rPr>
                <w:rFonts w:ascii="仿宋" w:cs="仿宋" w:eastAsia="仿宋" w:hAnsi="仿宋" w:hint="eastAsia"/>
                <w:color w:val="000000"/>
                <w:sz w:val="24"/>
                <w:szCs w:val="24"/>
              </w:rPr>
            </w:pPr>
            <w:r>
              <w:rPr>
                <w:rFonts w:ascii="仿宋" w:cs="仿宋" w:eastAsia="仿宋" w:hAnsi="仿宋" w:hint="eastAsia"/>
                <w:color w:val="000000"/>
                <w:sz w:val="24"/>
                <w:szCs w:val="24"/>
              </w:rPr>
              <w:t>波斯菊在我国属于引进物种，虽然在栽培管理、良种培育等研究方面取得了不少的经验和成果，但在多倍体诱导方面进展缓慢，技术很不成熟。秋水仙素诱</w:t>
            </w:r>
            <w:r>
              <w:rPr>
                <w:rFonts w:ascii="仿宋" w:cs="仿宋" w:eastAsia="仿宋" w:hAnsi="仿宋" w:hint="eastAsia"/>
                <w:color w:val="000000"/>
                <w:sz w:val="24"/>
                <w:szCs w:val="24"/>
              </w:rPr>
              <w:t>导波斯菊多倍体不仅可以培育观赏价值更高，抗逆性更强的优良新品种，而且对于波斯菊优良种质资源和性状的保存有着深远而重大的意义。此外，有的报道对波斯菊栽培管理方法、播种期、盐渍胁迫等进行了研究，但尚未看到对诱导波斯菊多倍体的研究，波斯菊多倍体的培育对该方面基础研究能提供研究材料，具有重大意义。</w:t>
            </w:r>
          </w:p>
          <w:p>
            <w:pPr>
              <w:pStyle w:val="style0"/>
              <w:adjustRightInd w:val="false"/>
              <w:snapToGrid w:val="false"/>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参考文献：</w:t>
            </w:r>
          </w:p>
          <w:p>
            <w:pPr>
              <w:pStyle w:val="style0"/>
              <w:spacing w:lineRule="auto" w:line="360"/>
              <w:rPr>
                <w:rFonts w:ascii="仿宋" w:cs="仿宋" w:eastAsia="仿宋" w:hAnsi="仿宋" w:hint="eastAsia"/>
                <w:color w:val="000000"/>
                <w:sz w:val="24"/>
                <w:szCs w:val="24"/>
              </w:rPr>
            </w:pPr>
            <w:r>
              <w:rPr>
                <w:rFonts w:ascii="仿宋" w:cs="仿宋" w:eastAsia="仿宋" w:hAnsi="仿宋"/>
                <w:color w:val="000000"/>
                <w:sz w:val="24"/>
                <w:szCs w:val="24"/>
              </w:rPr>
              <w:t>[</w:t>
            </w:r>
            <w:r>
              <w:rPr>
                <w:rFonts w:ascii="仿宋" w:cs="仿宋" w:eastAsia="仿宋" w:hAnsi="仿宋" w:hint="eastAsia"/>
                <w:color w:val="000000"/>
                <w:sz w:val="24"/>
                <w:szCs w:val="24"/>
              </w:rPr>
              <w:t>1</w:t>
            </w:r>
            <w:r>
              <w:rPr>
                <w:rFonts w:ascii="仿宋" w:cs="仿宋" w:eastAsia="仿宋" w:hAnsi="仿宋"/>
                <w:color w:val="000000"/>
                <w:sz w:val="24"/>
                <w:szCs w:val="24"/>
              </w:rPr>
              <w:t>]赵学燕,曹帮华,秦永建,曹玉翠,管其德. 秋水仙素诱导园林植物组培多倍体的初步研究[J]. 山东农业大学学报(自然科学版),2009,(04):535-540.</w:t>
            </w:r>
          </w:p>
          <w:p>
            <w:pPr>
              <w:pStyle w:val="style0"/>
              <w:spacing w:lineRule="auto" w:line="360"/>
              <w:rPr>
                <w:rFonts w:ascii="仿宋" w:cs="仿宋" w:eastAsia="仿宋" w:hAnsi="仿宋" w:hint="eastAsia"/>
                <w:color w:val="000000"/>
                <w:sz w:val="24"/>
                <w:szCs w:val="24"/>
              </w:rPr>
            </w:pPr>
            <w:r>
              <w:rPr>
                <w:rFonts w:ascii="仿宋" w:cs="仿宋" w:eastAsia="仿宋" w:hAnsi="仿宋"/>
                <w:color w:val="000000"/>
                <w:sz w:val="24"/>
                <w:szCs w:val="24"/>
              </w:rPr>
              <w:t>[</w:t>
            </w:r>
            <w:r>
              <w:rPr>
                <w:rFonts w:ascii="仿宋" w:cs="仿宋" w:eastAsia="仿宋" w:hAnsi="仿宋" w:hint="eastAsia"/>
                <w:color w:val="000000"/>
                <w:sz w:val="24"/>
                <w:szCs w:val="24"/>
              </w:rPr>
              <w:t>2</w:t>
            </w:r>
            <w:r>
              <w:rPr>
                <w:rFonts w:ascii="仿宋" w:cs="仿宋" w:eastAsia="仿宋" w:hAnsi="仿宋"/>
                <w:color w:val="000000"/>
                <w:sz w:val="24"/>
                <w:szCs w:val="24"/>
              </w:rPr>
              <w:t>]宋平,王学凤,蔡明,任翔翔,潘会堂,张启翔. 秋水仙素诱导观赏植物多倍体研究进展[J]. 湖北农业科学,2009,(06):1510-1513.</w:t>
            </w:r>
          </w:p>
          <w:p>
            <w:pPr>
              <w:pStyle w:val="style0"/>
              <w:adjustRightInd w:val="false"/>
              <w:snapToGrid w:val="false"/>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[3]韩超,徐建民.一种桉树染色体的压片方法[P]. 广东：CN105699141A,2016-06-22.</w:t>
            </w:r>
          </w:p>
          <w:p>
            <w:pPr>
              <w:pStyle w:val="style0"/>
              <w:adjustRightInd w:val="false"/>
              <w:snapToGrid w:val="false"/>
              <w:spacing w:lineRule="auto" w:line="360"/>
              <w:rPr>
                <w:rFonts w:ascii="仿宋" w:cs="仿宋" w:eastAsia="仿宋" w:hAnsi="仿宋" w:hint="eastAsia"/>
                <w:color w:val="000000"/>
                <w:sz w:val="24"/>
                <w:szCs w:val="24"/>
              </w:rPr>
            </w:pPr>
            <w:r>
              <w:rPr>
                <w:rFonts w:ascii="仿宋" w:cs="仿宋" w:eastAsia="仿宋" w:hAnsi="仿宋"/>
                <w:color w:val="000000"/>
                <w:sz w:val="24"/>
                <w:szCs w:val="24"/>
              </w:rPr>
              <w:t>[</w:t>
            </w:r>
            <w:r>
              <w:rPr>
                <w:rFonts w:ascii="仿宋" w:cs="仿宋" w:eastAsia="仿宋" w:hAnsi="仿宋" w:hint="eastAsia"/>
                <w:color w:val="000000"/>
                <w:sz w:val="24"/>
                <w:szCs w:val="24"/>
              </w:rPr>
              <w:t>4</w:t>
            </w:r>
            <w:r>
              <w:rPr>
                <w:rFonts w:ascii="仿宋" w:cs="仿宋" w:eastAsia="仿宋" w:hAnsi="仿宋"/>
                <w:color w:val="000000"/>
                <w:sz w:val="24"/>
                <w:szCs w:val="24"/>
              </w:rPr>
              <w:t>]张潇,周素清,汪莹. 波斯菊穴盘播种栽培技术[J]. 四川林业科技,2014,(06):127-129.</w:t>
            </w:r>
          </w:p>
          <w:p>
            <w:pPr>
              <w:pStyle w:val="style0"/>
              <w:adjustRightInd w:val="false"/>
              <w:snapToGrid w:val="false"/>
              <w:spacing w:lineRule="auto" w:line="360"/>
              <w:rPr>
                <w:rFonts w:ascii="仿宋" w:cs="仿宋" w:eastAsia="仿宋" w:hAnsi="仿宋" w:hint="eastAsia"/>
                <w:color w:val="000000"/>
                <w:sz w:val="24"/>
                <w:szCs w:val="24"/>
              </w:rPr>
            </w:pPr>
            <w:r>
              <w:rPr>
                <w:rFonts w:ascii="仿宋" w:cs="仿宋" w:eastAsia="仿宋" w:hAnsi="仿宋"/>
                <w:color w:val="000000"/>
                <w:sz w:val="24"/>
                <w:szCs w:val="24"/>
              </w:rPr>
              <w:t>[</w:t>
            </w:r>
            <w:r>
              <w:rPr>
                <w:rFonts w:ascii="仿宋" w:cs="仿宋" w:eastAsia="仿宋" w:hAnsi="仿宋" w:hint="eastAsia"/>
                <w:color w:val="000000"/>
                <w:sz w:val="24"/>
                <w:szCs w:val="24"/>
              </w:rPr>
              <w:t>5</w:t>
            </w:r>
            <w:r>
              <w:rPr>
                <w:rFonts w:ascii="仿宋" w:cs="仿宋" w:eastAsia="仿宋" w:hAnsi="仿宋"/>
                <w:color w:val="000000"/>
                <w:sz w:val="24"/>
                <w:szCs w:val="24"/>
              </w:rPr>
              <w:t>]陈少萍. 波斯菊的繁殖与病虫害防治[J]. 中国花卉园艺,2008,(10):34-36.</w:t>
            </w:r>
          </w:p>
          <w:p>
            <w:pPr>
              <w:pStyle w:val="style0"/>
              <w:spacing w:lineRule="auto" w:line="360"/>
              <w:rPr>
                <w:rFonts w:ascii="仿宋" w:cs="仿宋" w:eastAsia="仿宋" w:hAnsi="仿宋" w:hint="eastAsia"/>
                <w:color w:val="000000"/>
                <w:sz w:val="24"/>
                <w:szCs w:val="24"/>
              </w:rPr>
            </w:pPr>
            <w:r>
              <w:rPr>
                <w:rFonts w:ascii="仿宋" w:cs="仿宋" w:eastAsia="仿宋" w:hAnsi="仿宋"/>
                <w:color w:val="000000"/>
                <w:sz w:val="24"/>
                <w:szCs w:val="24"/>
              </w:rPr>
              <w:t>[</w:t>
            </w:r>
            <w:r>
              <w:rPr>
                <w:rFonts w:ascii="仿宋" w:cs="仿宋" w:eastAsia="仿宋" w:hAnsi="仿宋" w:hint="eastAsia"/>
                <w:color w:val="000000"/>
                <w:sz w:val="24"/>
                <w:szCs w:val="24"/>
              </w:rPr>
              <w:t>6</w:t>
            </w:r>
            <w:r>
              <w:rPr>
                <w:rFonts w:ascii="仿宋" w:cs="仿宋" w:eastAsia="仿宋" w:hAnsi="仿宋"/>
                <w:color w:val="000000"/>
                <w:sz w:val="24"/>
                <w:szCs w:val="24"/>
              </w:rPr>
              <w:t>]刘明宇,于辉,张凤海,刘东英. 波斯菊的栽培和管理技术[J]. 林业勘查设计,2005,(01):84.</w:t>
            </w:r>
          </w:p>
          <w:p>
            <w:pPr>
              <w:pStyle w:val="style0"/>
              <w:spacing w:lineRule="auto" w:line="360"/>
              <w:rPr>
                <w:rFonts w:ascii="仿宋" w:cs="仿宋" w:eastAsia="仿宋" w:hAnsi="仿宋" w:hint="eastAsia"/>
                <w:color w:val="000000"/>
                <w:sz w:val="24"/>
                <w:szCs w:val="24"/>
              </w:rPr>
            </w:pPr>
            <w:r>
              <w:rPr>
                <w:rFonts w:ascii="仿宋" w:cs="仿宋" w:eastAsia="仿宋" w:hAnsi="仿宋"/>
                <w:color w:val="000000"/>
                <w:sz w:val="24"/>
                <w:szCs w:val="24"/>
              </w:rPr>
              <w:t>[</w:t>
            </w:r>
            <w:r>
              <w:rPr>
                <w:rFonts w:ascii="仿宋" w:cs="仿宋" w:eastAsia="仿宋" w:hAnsi="仿宋" w:hint="eastAsia"/>
                <w:color w:val="000000"/>
                <w:sz w:val="24"/>
                <w:szCs w:val="24"/>
              </w:rPr>
              <w:t>7</w:t>
            </w:r>
            <w:r>
              <w:rPr>
                <w:rFonts w:ascii="仿宋" w:cs="仿宋" w:eastAsia="仿宋" w:hAnsi="仿宋"/>
                <w:color w:val="000000"/>
                <w:sz w:val="24"/>
                <w:szCs w:val="24"/>
              </w:rPr>
              <w:t>]日云. 家庭组合盆栽实例[J]. 园林,2003,(04):48.</w:t>
            </w:r>
          </w:p>
          <w:p>
            <w:pPr>
              <w:pStyle w:val="style0"/>
              <w:spacing w:lineRule="auto" w:line="360"/>
              <w:rPr>
                <w:rFonts w:ascii="仿宋" w:cs="仿宋" w:eastAsia="仿宋" w:hAnsi="仿宋" w:hint="eastAsia"/>
                <w:color w:val="000000"/>
                <w:sz w:val="24"/>
                <w:szCs w:val="24"/>
              </w:rPr>
            </w:pPr>
            <w:r>
              <w:rPr>
                <w:rFonts w:ascii="仿宋" w:cs="仿宋" w:eastAsia="仿宋" w:hAnsi="仿宋"/>
                <w:color w:val="000000"/>
                <w:sz w:val="24"/>
                <w:szCs w:val="24"/>
              </w:rPr>
              <w:t>[</w:t>
            </w:r>
            <w:r>
              <w:rPr>
                <w:rFonts w:ascii="仿宋" w:cs="仿宋" w:eastAsia="仿宋" w:hAnsi="仿宋" w:hint="eastAsia"/>
                <w:color w:val="000000"/>
                <w:sz w:val="24"/>
                <w:szCs w:val="24"/>
              </w:rPr>
              <w:t>8</w:t>
            </w:r>
            <w:r>
              <w:rPr>
                <w:rFonts w:ascii="仿宋" w:cs="仿宋" w:eastAsia="仿宋" w:hAnsi="仿宋"/>
                <w:color w:val="000000"/>
                <w:sz w:val="24"/>
                <w:szCs w:val="24"/>
              </w:rPr>
              <w:t>]魏望,施富超,王东玮,彭丽,葛刚,孙宝腾. 多倍体植物抗逆性研究进展[J]. 西北植物学报,2016,(04):846-856.</w:t>
            </w:r>
          </w:p>
          <w:p>
            <w:pPr>
              <w:pStyle w:val="style0"/>
              <w:spacing w:lineRule="auto" w:line="360"/>
              <w:rPr>
                <w:rFonts w:ascii="仿宋" w:cs="仿宋" w:eastAsia="仿宋" w:hAnsi="仿宋" w:hint="eastAsia"/>
                <w:color w:val="000000"/>
                <w:sz w:val="24"/>
                <w:szCs w:val="24"/>
              </w:rPr>
            </w:pPr>
            <w:r>
              <w:rPr>
                <w:rFonts w:ascii="仿宋" w:cs="仿宋" w:eastAsia="仿宋" w:hAnsi="仿宋"/>
                <w:color w:val="000000"/>
                <w:sz w:val="24"/>
                <w:szCs w:val="24"/>
              </w:rPr>
              <w:t>[</w:t>
            </w:r>
            <w:r>
              <w:rPr>
                <w:rFonts w:ascii="仿宋" w:cs="仿宋" w:eastAsia="仿宋" w:hAnsi="仿宋" w:hint="eastAsia"/>
                <w:color w:val="000000"/>
                <w:sz w:val="24"/>
                <w:szCs w:val="24"/>
              </w:rPr>
              <w:t>9</w:t>
            </w:r>
            <w:r>
              <w:rPr>
                <w:rFonts w:ascii="仿宋" w:cs="仿宋" w:eastAsia="仿宋" w:hAnsi="仿宋"/>
                <w:color w:val="000000"/>
                <w:sz w:val="24"/>
                <w:szCs w:val="24"/>
              </w:rPr>
              <w:t>]雷家军,王冲. 观赏植物多倍体诱导研究进展[J]. 东北农业大学学报,2012,(01):18-24.</w:t>
            </w:r>
          </w:p>
          <w:p>
            <w:pPr>
              <w:pStyle w:val="style0"/>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[10]蒋淑磊,李志斌,徐立军,李国松. 观赏植物多倍体育种研究进展[J]. 河北林业科技,2015,(06):82-85.</w:t>
            </w:r>
          </w:p>
          <w:p>
            <w:pPr>
              <w:pStyle w:val="style0"/>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[11]张志良，瞿伟菁.植物生理学实验指导[M].高等教育出版社,2005</w:t>
            </w:r>
          </w:p>
          <w:p>
            <w:pPr>
              <w:pStyle w:val="style0"/>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[12]廖美兰，王华新，周修任，龙定建，黄欣.广西二十种金花茶观赏价值综合评价[J]. 北方园艺,2015,(09):67-70.</w:t>
            </w:r>
          </w:p>
          <w:p>
            <w:pPr>
              <w:pStyle w:val="style0"/>
              <w:snapToGrid w:val="false"/>
              <w:rPr>
                <w:rFonts w:ascii="宋体" w:hAnsi="宋体"/>
                <w:sz w:val="24"/>
                <w:szCs w:val="24"/>
              </w:rPr>
            </w:pPr>
          </w:p>
        </w:tc>
      </w:tr>
      <w:tr>
        <w:tblPrEx/>
        <w:trPr>
          <w:trHeight w:val="4440" w:hRule="atLeast"/>
        </w:trPr>
        <w:tc>
          <w:tcPr>
            <w:tcW w:w="8663" w:type="dxa"/>
            <w:gridSpan w:val="7"/>
            <w:tcBorders>
              <w:top w:val="single" w:sz="4" w:space="0" w:color="auto"/>
              <w:left w:val="single" w:sz="4" w:space="0" w:color="auto"/>
              <w:bottom w:val="single" w:sz="4" w:space="0" w:color="auto"/>
              <w:right w:val="single" w:sz="4" w:space="0" w:color="auto"/>
            </w:tcBorders>
          </w:tcPr>
          <w:p>
            <w:pPr>
              <w:pStyle w:val="style0"/>
              <w:snapToGrid w:val="false"/>
              <w:spacing w:lineRule="auto" w:line="360"/>
              <w:rPr>
                <w:rFonts w:ascii="宋体" w:hAnsi="宋体" w:hint="eastAsia"/>
                <w:color w:val="000000"/>
                <w:sz w:val="24"/>
                <w:szCs w:val="24"/>
              </w:rPr>
            </w:pPr>
            <w:r>
              <w:rPr>
                <w:rFonts w:ascii="宋体" w:hAnsi="宋体" w:hint="eastAsia"/>
                <w:color w:val="000000"/>
                <w:sz w:val="24"/>
                <w:szCs w:val="24"/>
              </w:rPr>
              <w:t>本项目学生有关的研究积累和已取得的成绩</w:t>
            </w:r>
          </w:p>
          <w:p>
            <w:pPr>
              <w:pStyle w:val="style0"/>
              <w:numPr>
                <w:ilvl w:val="0"/>
                <w:numId w:val="3"/>
              </w:numPr>
              <w:snapToGrid w:val="false"/>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本组成员已具备观赏植物栽培管理及植物育种等学科的基本知识和实验操作技术，并系统的学习了观赏植物栽培与育种方面的知识为本项目的顺利实施打下了基础。</w:t>
            </w:r>
          </w:p>
          <w:p>
            <w:pPr>
              <w:pStyle w:val="style0"/>
              <w:numPr>
                <w:ilvl w:val="0"/>
                <w:numId w:val="3"/>
              </w:numPr>
              <w:snapToGrid w:val="false"/>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本实验依托经济林培育与保护教育部重点实验室进行试验研究，该实验室具备植物栽培实验室、人工气候室、组织培养实验室、露天大田、显微观察室，拥有完善的植物接种、栽培、育种、显微观察等实验平台。</w:t>
            </w:r>
          </w:p>
          <w:p>
            <w:pPr>
              <w:pStyle w:val="style0"/>
              <w:snapToGrid w:val="false"/>
              <w:spacing w:lineRule="auto" w:line="360"/>
              <w:rPr>
                <w:rFonts w:ascii="仿宋" w:cs="仿宋" w:eastAsia="仿宋" w:hAnsi="仿宋"/>
                <w:color w:val="000000"/>
                <w:sz w:val="24"/>
                <w:szCs w:val="24"/>
              </w:rPr>
            </w:pPr>
            <w:r>
              <w:rPr>
                <w:rFonts w:ascii="仿宋" w:cs="仿宋" w:eastAsia="仿宋" w:hAnsi="仿宋" w:hint="eastAsia"/>
                <w:color w:val="000000"/>
                <w:sz w:val="24"/>
                <w:szCs w:val="24"/>
              </w:rPr>
              <w:t>（3）项目指导老师曾艳玲副教授长期从事植物育种领域的科研及教学工作，对梨、波斯菊、油菜、油茶等植物栽培育种进行过较为系统的研究，并取得较多的可推广的科研成果。本项目有多名研究生提供技术支持，为本项目奠定了技术基础。</w:t>
            </w:r>
          </w:p>
        </w:tc>
      </w:tr>
      <w:tr>
        <w:tblPrEx/>
        <w:trPr>
          <w:trHeight w:val="2107" w:hRule="atLeast"/>
        </w:trPr>
        <w:tc>
          <w:tcPr>
            <w:tcW w:w="8663" w:type="dxa"/>
            <w:gridSpan w:val="7"/>
            <w:tcBorders/>
          </w:tcPr>
          <w:p>
            <w:pPr>
              <w:pStyle w:val="style0"/>
              <w:spacing w:before="120" w:lineRule="auto" w:line="360"/>
              <w:ind w:right="57"/>
              <w:rPr>
                <w:rFonts w:ascii="宋体" w:hAnsi="宋体" w:hint="eastAsia"/>
                <w:color w:val="000000"/>
                <w:sz w:val="24"/>
                <w:szCs w:val="24"/>
              </w:rPr>
            </w:pPr>
            <w:r>
              <w:rPr>
                <w:rFonts w:ascii="宋体" w:hAnsi="宋体" w:hint="eastAsia"/>
                <w:bCs/>
                <w:color w:val="000000"/>
                <w:sz w:val="24"/>
                <w:szCs w:val="24"/>
              </w:rPr>
              <w:t>项目的创新点和特色</w:t>
            </w:r>
          </w:p>
          <w:p>
            <w:pPr>
              <w:pStyle w:val="style0"/>
              <w:spacing w:lineRule="auto" w:line="360"/>
              <w:ind w:left="181" w:firstLine="480" w:firstLineChars="200"/>
              <w:jc w:val="left"/>
              <w:rPr>
                <w:rFonts w:ascii="仿宋" w:cs="仿宋" w:eastAsia="仿宋" w:hAnsi="仿宋"/>
                <w:color w:val="000000"/>
                <w:sz w:val="24"/>
                <w:szCs w:val="24"/>
              </w:rPr>
            </w:pPr>
            <w:r>
              <w:rPr>
                <w:rFonts w:ascii="仿宋" w:cs="仿宋" w:eastAsia="仿宋" w:hAnsi="仿宋" w:hint="eastAsia"/>
                <w:color w:val="000000"/>
                <w:sz w:val="24"/>
                <w:szCs w:val="24"/>
              </w:rPr>
              <w:t>波斯菊是一种极具观赏价值的草本花卉，原产于墨西哥。在湖南地区种植则需采取一定的设施栽培以确保其生长良好。本项目展开波斯菊多倍体育种，填补该方面研究的空白，获得较原种抗逆性更强的植株，为在非自然生长地区种植波斯菊降低设施成本，并为波斯菊育种研究提供科学依据。</w:t>
            </w:r>
          </w:p>
        </w:tc>
      </w:tr>
      <w:tr>
        <w:tblPrEx/>
        <w:trPr>
          <w:trHeight w:val="3796" w:hRule="atLeast"/>
        </w:trPr>
        <w:tc>
          <w:tcPr>
            <w:tcW w:w="8663" w:type="dxa"/>
            <w:gridSpan w:val="7"/>
            <w:tcBorders/>
          </w:tcPr>
          <w:p>
            <w:pPr>
              <w:pStyle w:val="style0"/>
              <w:rPr>
                <w:rFonts w:ascii="宋体" w:hAnsi="宋体"/>
                <w:sz w:val="24"/>
                <w:szCs w:val="24"/>
              </w:rPr>
            </w:pPr>
            <w:r>
              <w:rPr>
                <w:rFonts w:ascii="宋体" w:hAnsi="宋体" w:hint="eastAsia"/>
                <w:sz w:val="24"/>
                <w:szCs w:val="24"/>
              </w:rPr>
              <w:t>项目的技术路线及预期成果</w:t>
            </w:r>
          </w:p>
          <w:p>
            <w:pPr>
              <w:pStyle w:val="style0"/>
              <w:ind w:left="180"/>
              <w:rPr>
                <w:rFonts w:ascii="宋体" w:hAnsi="宋体"/>
                <w:sz w:val="24"/>
                <w:szCs w:val="24"/>
              </w:rPr>
            </w:pPr>
          </w:p>
          <w:p>
            <w:pPr>
              <w:pStyle w:val="style0"/>
              <w:numPr>
                <w:ilvl w:val="0"/>
                <w:numId w:val="2"/>
              </w:numPr>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技术路线：</w:t>
            </w:r>
          </w:p>
          <w:p>
            <w:pPr>
              <w:pStyle w:val="style0"/>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 xml:space="preserve">    以波斯菊种子为研究对象，采用不同浓度秋水仙素浸泡处理不同时数后，播种观察，检测分析以获得多倍体植株。</w:t>
            </w:r>
          </w:p>
          <w:p>
            <w:pPr>
              <w:pStyle w:val="style0"/>
              <w:tabs>
                <w:tab w:val="center" w:leader="none" w:pos="4313"/>
              </w:tabs>
              <w:ind w:left="180"/>
              <w:jc w:val="center"/>
              <w:rPr>
                <w:rFonts w:ascii="宋体" w:hAnsi="宋体"/>
                <w:sz w:val="24"/>
                <w:szCs w:val="24"/>
              </w:rPr>
            </w:pPr>
            <w:r>
              <w:rPr>
                <w:rFonts w:ascii="宋体" w:hAnsi="宋体"/>
                <w:noProof/>
                <w:sz w:val="24"/>
                <w:szCs w:val="24"/>
              </w:rPr>
              <w:drawing>
                <wp:inline distT="0" distR="0" distL="0" distB="0">
                  <wp:extent cx="3429000" cy="6156959"/>
                  <wp:effectExtent l="0" t="0" r="0" b="0"/>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3429000" cy="6156959"/>
                          </a:xfrm>
                          <a:prstGeom prst="rect"/>
                        </pic:spPr>
                      </pic:pic>
                    </a:graphicData>
                  </a:graphic>
                </wp:inline>
              </w:drawing>
            </w:r>
          </w:p>
          <w:p>
            <w:pPr>
              <w:pStyle w:val="style0"/>
              <w:ind w:left="180"/>
              <w:rPr>
                <w:rFonts w:ascii="宋体" w:hAnsi="宋体" w:hint="eastAsia"/>
                <w:sz w:val="24"/>
                <w:szCs w:val="24"/>
              </w:rPr>
            </w:pPr>
          </w:p>
          <w:p>
            <w:pPr>
              <w:pStyle w:val="style0"/>
              <w:numPr>
                <w:ilvl w:val="0"/>
                <w:numId w:val="2"/>
              </w:numPr>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预期成果：</w:t>
            </w:r>
          </w:p>
          <w:p>
            <w:pPr>
              <w:pStyle w:val="style0"/>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 xml:space="preserve">   经过一系列实验分析，获得波斯菊多倍体植株及种质；</w:t>
            </w:r>
          </w:p>
          <w:p>
            <w:pPr>
              <w:pStyle w:val="style0"/>
              <w:spacing w:lineRule="auto" w:line="360"/>
              <w:rPr>
                <w:rFonts w:ascii="仿宋" w:cs="仿宋" w:eastAsia="仿宋" w:hAnsi="仿宋" w:hint="eastAsia"/>
                <w:color w:val="000000"/>
                <w:sz w:val="24"/>
                <w:szCs w:val="24"/>
              </w:rPr>
            </w:pPr>
            <w:r>
              <w:rPr>
                <w:rFonts w:ascii="仿宋" w:cs="仿宋" w:eastAsia="仿宋" w:hAnsi="仿宋" w:hint="eastAsia"/>
                <w:color w:val="000000"/>
                <w:sz w:val="24"/>
                <w:szCs w:val="24"/>
              </w:rPr>
              <w:t xml:space="preserve">   撰写学术论文1篇。</w:t>
            </w:r>
          </w:p>
          <w:p>
            <w:pPr>
              <w:pStyle w:val="style0"/>
              <w:rPr>
                <w:rFonts w:ascii="宋体" w:hAnsi="宋体"/>
                <w:sz w:val="24"/>
                <w:szCs w:val="24"/>
              </w:rPr>
            </w:pPr>
          </w:p>
        </w:tc>
      </w:tr>
      <w:tr>
        <w:tblPrEx/>
        <w:trPr>
          <w:trHeight w:val="2520" w:hRule="atLeast"/>
        </w:trPr>
        <w:tc>
          <w:tcPr>
            <w:tcW w:w="8663" w:type="dxa"/>
            <w:gridSpan w:val="7"/>
            <w:tcBorders/>
          </w:tcPr>
          <w:p>
            <w:pPr>
              <w:pStyle w:val="style0"/>
              <w:rPr>
                <w:rFonts w:ascii="宋体" w:hAnsi="宋体"/>
                <w:sz w:val="24"/>
                <w:szCs w:val="24"/>
              </w:rPr>
            </w:pPr>
            <w:r>
              <w:rPr>
                <w:rFonts w:ascii="宋体" w:hAnsi="宋体" w:hint="eastAsia"/>
                <w:sz w:val="24"/>
                <w:szCs w:val="24"/>
              </w:rPr>
              <w:t>年度目标和工作内容（分年度写）</w:t>
            </w:r>
          </w:p>
          <w:p>
            <w:pPr>
              <w:pStyle w:val="style0"/>
              <w:rPr>
                <w:rFonts w:ascii="宋体" w:hAnsi="宋体"/>
                <w:sz w:val="24"/>
                <w:szCs w:val="24"/>
              </w:rPr>
            </w:pPr>
          </w:p>
          <w:p>
            <w:pPr>
              <w:pStyle w:val="style0"/>
              <w:spacing w:lineRule="auto" w:line="360"/>
              <w:ind w:firstLine="480" w:firstLineChars="200"/>
              <w:rPr>
                <w:rFonts w:eastAsia="仿宋" w:hint="eastAsia"/>
                <w:color w:val="000000"/>
                <w:sz w:val="24"/>
                <w:szCs w:val="24"/>
              </w:rPr>
            </w:pPr>
            <w:r>
              <w:rPr>
                <w:rFonts w:eastAsia="仿宋" w:hint="eastAsia"/>
                <w:color w:val="000000"/>
                <w:sz w:val="24"/>
                <w:szCs w:val="24"/>
              </w:rPr>
              <w:t>2017</w:t>
            </w:r>
            <w:r>
              <w:rPr>
                <w:rFonts w:eastAsia="仿宋" w:hint="eastAsia"/>
                <w:color w:val="000000"/>
                <w:sz w:val="24"/>
                <w:szCs w:val="24"/>
              </w:rPr>
              <w:t>年</w:t>
            </w:r>
            <w:r>
              <w:rPr>
                <w:rFonts w:ascii="仿宋" w:cs="仿宋" w:eastAsia="仿宋" w:hAnsi="仿宋" w:hint="eastAsia"/>
                <w:color w:val="0000ff"/>
                <w:sz w:val="24"/>
                <w:szCs w:val="24"/>
              </w:rPr>
              <w:t>4</w:t>
            </w:r>
            <w:r>
              <w:rPr>
                <w:rFonts w:eastAsia="仿宋" w:hint="eastAsia"/>
                <w:color w:val="000000"/>
                <w:sz w:val="24"/>
                <w:szCs w:val="24"/>
              </w:rPr>
              <w:t>月</w:t>
            </w:r>
            <w:r>
              <w:rPr>
                <w:rFonts w:eastAsia="仿宋" w:hint="eastAsia"/>
                <w:color w:val="000000"/>
                <w:sz w:val="24"/>
                <w:szCs w:val="24"/>
              </w:rPr>
              <w:t>-2017</w:t>
            </w:r>
            <w:r>
              <w:rPr>
                <w:rFonts w:eastAsia="仿宋" w:hint="eastAsia"/>
                <w:color w:val="000000"/>
                <w:sz w:val="24"/>
                <w:szCs w:val="24"/>
              </w:rPr>
              <w:t>年</w:t>
            </w:r>
            <w:r>
              <w:rPr>
                <w:rFonts w:ascii="仿宋" w:cs="仿宋" w:eastAsia="仿宋" w:hAnsi="仿宋" w:hint="eastAsia"/>
                <w:color w:val="0000ff"/>
                <w:sz w:val="24"/>
                <w:szCs w:val="24"/>
              </w:rPr>
              <w:t>7</w:t>
            </w:r>
            <w:r>
              <w:rPr>
                <w:rFonts w:eastAsia="仿宋" w:hint="eastAsia"/>
                <w:color w:val="000000"/>
                <w:sz w:val="24"/>
                <w:szCs w:val="24"/>
              </w:rPr>
              <w:t>月：</w:t>
            </w:r>
          </w:p>
          <w:p>
            <w:pPr>
              <w:pStyle w:val="style0"/>
              <w:spacing w:lineRule="auto" w:line="360"/>
              <w:ind w:firstLine="480" w:firstLineChars="200"/>
              <w:rPr>
                <w:rFonts w:eastAsia="仿宋" w:hint="eastAsia"/>
                <w:color w:val="000000"/>
                <w:sz w:val="24"/>
                <w:szCs w:val="24"/>
              </w:rPr>
            </w:pPr>
            <w:r>
              <w:rPr>
                <w:rFonts w:eastAsia="仿宋" w:hint="eastAsia"/>
                <w:color w:val="000000"/>
                <w:sz w:val="24"/>
                <w:szCs w:val="24"/>
              </w:rPr>
              <w:t>秋水仙素处理诱导波斯菊多倍体植株。收集相关文献资料，设计试验方案；根据试验方案，采用不同浓度秋水仙素处理波斯菊种子后常规播种，在相同生长环境下培育至开花。期间对不同试验组波斯菊植株生长状况进行详细记录。并对各试验组波斯菊进行观赏价值评估。</w:t>
            </w:r>
          </w:p>
          <w:p>
            <w:pPr>
              <w:pStyle w:val="style0"/>
              <w:spacing w:lineRule="auto" w:line="360"/>
              <w:ind w:firstLine="480" w:firstLineChars="200"/>
              <w:rPr>
                <w:rFonts w:eastAsia="仿宋" w:hint="eastAsia"/>
                <w:color w:val="000000"/>
                <w:sz w:val="24"/>
                <w:szCs w:val="24"/>
              </w:rPr>
            </w:pPr>
            <w:r>
              <w:rPr>
                <w:rFonts w:eastAsia="仿宋" w:hint="eastAsia"/>
                <w:color w:val="000000"/>
                <w:sz w:val="24"/>
                <w:szCs w:val="24"/>
              </w:rPr>
              <w:t>2017</w:t>
            </w:r>
            <w:r>
              <w:rPr>
                <w:rFonts w:eastAsia="仿宋" w:hint="eastAsia"/>
                <w:color w:val="000000"/>
                <w:sz w:val="24"/>
                <w:szCs w:val="24"/>
              </w:rPr>
              <w:t>年</w:t>
            </w:r>
            <w:r>
              <w:rPr>
                <w:rFonts w:eastAsia="仿宋" w:hint="eastAsia"/>
                <w:color w:val="000000"/>
                <w:sz w:val="24"/>
                <w:szCs w:val="24"/>
              </w:rPr>
              <w:t>7</w:t>
            </w:r>
            <w:r>
              <w:rPr>
                <w:rFonts w:eastAsia="仿宋" w:hint="eastAsia"/>
                <w:color w:val="000000"/>
                <w:sz w:val="24"/>
                <w:szCs w:val="24"/>
              </w:rPr>
              <w:t>月</w:t>
            </w:r>
            <w:r>
              <w:rPr>
                <w:rFonts w:eastAsia="仿宋" w:hint="eastAsia"/>
                <w:color w:val="000000"/>
                <w:sz w:val="24"/>
                <w:szCs w:val="24"/>
              </w:rPr>
              <w:t>-2017</w:t>
            </w:r>
            <w:r>
              <w:rPr>
                <w:rFonts w:eastAsia="仿宋" w:hint="eastAsia"/>
                <w:color w:val="000000"/>
                <w:sz w:val="24"/>
                <w:szCs w:val="24"/>
              </w:rPr>
              <w:t>年</w:t>
            </w:r>
            <w:r>
              <w:rPr>
                <w:rFonts w:eastAsia="仿宋" w:hint="eastAsia"/>
                <w:color w:val="000000"/>
                <w:sz w:val="24"/>
                <w:szCs w:val="24"/>
              </w:rPr>
              <w:t>10</w:t>
            </w:r>
            <w:r>
              <w:rPr>
                <w:rFonts w:eastAsia="仿宋" w:hint="eastAsia"/>
                <w:color w:val="000000"/>
                <w:sz w:val="24"/>
                <w:szCs w:val="24"/>
              </w:rPr>
              <w:t>月：</w:t>
            </w:r>
          </w:p>
          <w:p>
            <w:pPr>
              <w:pStyle w:val="style0"/>
              <w:spacing w:lineRule="auto" w:line="360"/>
              <w:ind w:firstLine="480" w:firstLineChars="200"/>
              <w:rPr>
                <w:rFonts w:eastAsia="仿宋" w:hint="eastAsia"/>
                <w:color w:val="000000"/>
                <w:sz w:val="24"/>
                <w:szCs w:val="24"/>
              </w:rPr>
            </w:pPr>
            <w:r>
              <w:rPr>
                <w:rFonts w:eastAsia="仿宋" w:hint="eastAsia"/>
                <w:color w:val="000000"/>
                <w:sz w:val="24"/>
                <w:szCs w:val="24"/>
              </w:rPr>
              <w:t>细胞学观察及倍性分析。采用显微观察法、植物生理学实验法及借助仪器分析，明确不同试验组波斯菊细胞染色体倍性。收集染色体加倍植株种子及未加倍对照组种子备用。</w:t>
            </w:r>
          </w:p>
          <w:p>
            <w:pPr>
              <w:pStyle w:val="style0"/>
              <w:spacing w:lineRule="auto" w:line="360"/>
              <w:ind w:firstLine="480" w:firstLineChars="200"/>
              <w:rPr>
                <w:rFonts w:eastAsia="仿宋" w:hint="eastAsia"/>
                <w:color w:val="000000"/>
                <w:sz w:val="24"/>
                <w:szCs w:val="24"/>
              </w:rPr>
            </w:pPr>
            <w:r>
              <w:rPr>
                <w:rFonts w:eastAsia="仿宋" w:hint="eastAsia"/>
                <w:color w:val="000000"/>
                <w:sz w:val="24"/>
                <w:szCs w:val="24"/>
              </w:rPr>
              <w:t>2017</w:t>
            </w:r>
            <w:r>
              <w:rPr>
                <w:rFonts w:eastAsia="仿宋" w:hint="eastAsia"/>
                <w:color w:val="000000"/>
                <w:sz w:val="24"/>
                <w:szCs w:val="24"/>
              </w:rPr>
              <w:t>年</w:t>
            </w:r>
            <w:r>
              <w:rPr>
                <w:rFonts w:eastAsia="仿宋" w:hint="eastAsia"/>
                <w:color w:val="000000"/>
                <w:sz w:val="24"/>
                <w:szCs w:val="24"/>
              </w:rPr>
              <w:t>11</w:t>
            </w:r>
            <w:r>
              <w:rPr>
                <w:rFonts w:eastAsia="仿宋" w:hint="eastAsia"/>
                <w:color w:val="000000"/>
                <w:sz w:val="24"/>
                <w:szCs w:val="24"/>
              </w:rPr>
              <w:t>月</w:t>
            </w:r>
            <w:r>
              <w:rPr>
                <w:rFonts w:eastAsia="仿宋" w:hint="eastAsia"/>
                <w:color w:val="000000"/>
                <w:sz w:val="24"/>
                <w:szCs w:val="24"/>
              </w:rPr>
              <w:t>-2018</w:t>
            </w:r>
            <w:r>
              <w:rPr>
                <w:rFonts w:eastAsia="仿宋" w:hint="eastAsia"/>
                <w:color w:val="000000"/>
                <w:sz w:val="24"/>
                <w:szCs w:val="24"/>
              </w:rPr>
              <w:t>年</w:t>
            </w:r>
            <w:r>
              <w:rPr>
                <w:rFonts w:eastAsia="仿宋" w:hint="eastAsia"/>
                <w:color w:val="000000"/>
                <w:sz w:val="24"/>
                <w:szCs w:val="24"/>
              </w:rPr>
              <w:t>2</w:t>
            </w:r>
            <w:r>
              <w:rPr>
                <w:rFonts w:eastAsia="仿宋" w:hint="eastAsia"/>
                <w:color w:val="000000"/>
                <w:sz w:val="24"/>
                <w:szCs w:val="24"/>
              </w:rPr>
              <w:t>月：</w:t>
            </w:r>
          </w:p>
          <w:p>
            <w:pPr>
              <w:pStyle w:val="style0"/>
              <w:spacing w:lineRule="auto" w:line="360"/>
              <w:ind w:firstLine="480" w:firstLineChars="200"/>
              <w:rPr>
                <w:rFonts w:eastAsia="仿宋" w:hint="eastAsia"/>
                <w:color w:val="000000"/>
                <w:sz w:val="24"/>
                <w:szCs w:val="24"/>
              </w:rPr>
            </w:pPr>
            <w:r>
              <w:rPr>
                <w:rFonts w:eastAsia="仿宋" w:hint="eastAsia"/>
                <w:color w:val="000000"/>
                <w:sz w:val="24"/>
                <w:szCs w:val="24"/>
              </w:rPr>
              <w:t>抗性分析。将收集的种子进行二代播种，设置逆境对照培养，观察分析染色体加倍组和对照组生长状况，并进行观赏价值评估比较。</w:t>
            </w:r>
          </w:p>
          <w:p>
            <w:pPr>
              <w:pStyle w:val="style0"/>
              <w:spacing w:lineRule="auto" w:line="360"/>
              <w:ind w:firstLine="480" w:firstLineChars="200"/>
              <w:rPr>
                <w:rFonts w:eastAsia="仿宋" w:hint="eastAsia"/>
                <w:color w:val="000000"/>
                <w:sz w:val="24"/>
                <w:szCs w:val="24"/>
              </w:rPr>
            </w:pPr>
            <w:r>
              <w:rPr>
                <w:rFonts w:eastAsia="仿宋" w:hint="eastAsia"/>
                <w:color w:val="000000"/>
                <w:sz w:val="24"/>
                <w:szCs w:val="24"/>
              </w:rPr>
              <w:t>2018</w:t>
            </w:r>
            <w:r>
              <w:rPr>
                <w:rFonts w:eastAsia="仿宋" w:hint="eastAsia"/>
                <w:color w:val="000000"/>
                <w:sz w:val="24"/>
                <w:szCs w:val="24"/>
              </w:rPr>
              <w:t>年</w:t>
            </w:r>
            <w:r>
              <w:rPr>
                <w:rFonts w:eastAsia="仿宋" w:hint="eastAsia"/>
                <w:color w:val="000000"/>
                <w:sz w:val="24"/>
                <w:szCs w:val="24"/>
              </w:rPr>
              <w:t>3</w:t>
            </w:r>
            <w:r>
              <w:rPr>
                <w:rFonts w:eastAsia="仿宋" w:hint="eastAsia"/>
                <w:color w:val="000000"/>
                <w:sz w:val="24"/>
                <w:szCs w:val="24"/>
              </w:rPr>
              <w:t>月</w:t>
            </w:r>
            <w:r>
              <w:rPr>
                <w:rFonts w:eastAsia="仿宋" w:hint="eastAsia"/>
                <w:color w:val="000000"/>
                <w:sz w:val="24"/>
                <w:szCs w:val="24"/>
              </w:rPr>
              <w:t>-2018</w:t>
            </w:r>
            <w:r>
              <w:rPr>
                <w:rFonts w:eastAsia="仿宋" w:hint="eastAsia"/>
                <w:color w:val="000000"/>
                <w:sz w:val="24"/>
                <w:szCs w:val="24"/>
              </w:rPr>
              <w:t>年</w:t>
            </w:r>
            <w:r>
              <w:rPr>
                <w:rFonts w:eastAsia="仿宋" w:hint="eastAsia"/>
                <w:color w:val="000000"/>
                <w:sz w:val="24"/>
                <w:szCs w:val="24"/>
              </w:rPr>
              <w:t>4</w:t>
            </w:r>
            <w:r>
              <w:rPr>
                <w:rFonts w:eastAsia="仿宋" w:hint="eastAsia"/>
                <w:color w:val="000000"/>
                <w:sz w:val="24"/>
                <w:szCs w:val="24"/>
              </w:rPr>
              <w:t>月：</w:t>
            </w:r>
          </w:p>
          <w:p>
            <w:pPr>
              <w:pStyle w:val="style0"/>
              <w:spacing w:lineRule="auto" w:line="360"/>
              <w:ind w:firstLine="480" w:firstLineChars="200"/>
              <w:rPr>
                <w:rFonts w:eastAsia="仿宋" w:hint="eastAsia"/>
                <w:color w:val="000000"/>
                <w:sz w:val="24"/>
                <w:szCs w:val="24"/>
              </w:rPr>
            </w:pPr>
            <w:r>
              <w:rPr>
                <w:rFonts w:eastAsia="仿宋" w:hint="eastAsia"/>
                <w:color w:val="000000"/>
                <w:sz w:val="24"/>
                <w:szCs w:val="24"/>
              </w:rPr>
              <w:t>整理数据和综合分析，撰写学术论文及项目结题报告</w:t>
            </w:r>
          </w:p>
          <w:p>
            <w:pPr>
              <w:pStyle w:val="style0"/>
              <w:spacing w:lineRule="auto" w:line="360"/>
              <w:rPr>
                <w:rFonts w:ascii="宋体" w:hAnsi="宋体"/>
                <w:sz w:val="24"/>
                <w:szCs w:val="24"/>
              </w:rPr>
            </w:pPr>
          </w:p>
          <w:p>
            <w:pPr>
              <w:pStyle w:val="style0"/>
              <w:spacing w:lineRule="auto" w:line="360"/>
              <w:rPr>
                <w:rFonts w:ascii="宋体" w:hAnsi="宋体"/>
                <w:sz w:val="24"/>
                <w:szCs w:val="24"/>
              </w:rPr>
            </w:pPr>
          </w:p>
          <w:p>
            <w:pPr>
              <w:pStyle w:val="style0"/>
              <w:rPr>
                <w:rFonts w:ascii="宋体" w:hAnsi="宋体"/>
                <w:sz w:val="24"/>
                <w:szCs w:val="24"/>
              </w:rPr>
            </w:pPr>
          </w:p>
          <w:p>
            <w:pPr>
              <w:pStyle w:val="style0"/>
              <w:rPr>
                <w:rFonts w:ascii="宋体" w:hAnsi="宋体"/>
                <w:sz w:val="24"/>
                <w:szCs w:val="24"/>
              </w:rPr>
            </w:pPr>
          </w:p>
        </w:tc>
      </w:tr>
      <w:tr>
        <w:tblPrEx/>
        <w:trPr>
          <w:trHeight w:val="2520" w:hRule="atLeast"/>
        </w:trPr>
        <w:tc>
          <w:tcPr>
            <w:tcW w:w="8663" w:type="dxa"/>
            <w:gridSpan w:val="7"/>
            <w:tcBorders/>
            <w:vAlign w:val="center"/>
          </w:tcPr>
          <w:p>
            <w:pPr>
              <w:pStyle w:val="style0"/>
              <w:rPr>
                <w:rFonts w:ascii="宋体" w:hAnsi="宋体"/>
                <w:sz w:val="24"/>
                <w:szCs w:val="24"/>
              </w:rPr>
            </w:pPr>
            <w:r>
              <w:rPr>
                <w:rFonts w:ascii="宋体" w:hAnsi="宋体" w:hint="eastAsia"/>
                <w:sz w:val="24"/>
                <w:szCs w:val="24"/>
              </w:rPr>
              <w:t>指导教师意见</w:t>
            </w:r>
          </w:p>
          <w:p>
            <w:pPr>
              <w:pStyle w:val="style0"/>
              <w:spacing w:lineRule="auto" w:line="360"/>
              <w:ind w:firstLine="480" w:firstLineChars="200"/>
              <w:rPr>
                <w:rFonts w:eastAsia="仿宋" w:hint="eastAsia"/>
                <w:color w:val="000000"/>
                <w:sz w:val="24"/>
                <w:szCs w:val="24"/>
              </w:rPr>
            </w:pPr>
            <w:r>
              <w:rPr>
                <w:rFonts w:eastAsia="仿宋" w:hint="eastAsia"/>
                <w:color w:val="000000"/>
                <w:sz w:val="24"/>
                <w:szCs w:val="24"/>
              </w:rPr>
              <w:t>波斯菊是极具观赏价值的园林绿化植物，主要生长在阳光充足低温的地区，湖南地区虽有引种，但因有高温天气所以生长状况不好。多倍体植物通常有较二倍体植物更强的抗性和更优的观赏价值。该项目拟采用秋水仙素处理波斯菊种子，培育更具抗性和观赏价值的多倍体波斯菊。方法可行，前景可观，具有重要的实际生产意义和推广价值。</w:t>
            </w:r>
          </w:p>
          <w:p>
            <w:pPr>
              <w:pStyle w:val="style0"/>
              <w:ind w:left="180"/>
              <w:rPr>
                <w:rFonts w:ascii="宋体" w:hAnsi="宋体"/>
                <w:sz w:val="24"/>
                <w:szCs w:val="24"/>
              </w:rPr>
            </w:pPr>
          </w:p>
          <w:p>
            <w:pPr>
              <w:pStyle w:val="style0"/>
              <w:ind w:left="180"/>
              <w:rPr>
                <w:rFonts w:ascii="宋体" w:hAnsi="宋体"/>
                <w:sz w:val="24"/>
                <w:szCs w:val="24"/>
              </w:rPr>
            </w:pPr>
          </w:p>
          <w:p>
            <w:pPr>
              <w:pStyle w:val="style0"/>
              <w:ind w:left="192" w:leftChars="60" w:firstLine="3127" w:firstLineChars="1303"/>
              <w:rPr>
                <w:rFonts w:ascii="宋体" w:hAnsi="宋体"/>
                <w:sz w:val="24"/>
                <w:szCs w:val="24"/>
              </w:rPr>
            </w:pPr>
            <w:r>
              <w:rPr>
                <w:rFonts w:ascii="宋体" w:hAnsi="宋体" w:hint="eastAsia"/>
                <w:sz w:val="24"/>
                <w:szCs w:val="24"/>
              </w:rPr>
              <w:t>签字：                   日期：</w:t>
            </w:r>
          </w:p>
        </w:tc>
      </w:tr>
    </w:tbl>
    <w:p>
      <w:pPr>
        <w:pStyle w:val="style0"/>
        <w:rPr/>
      </w:pPr>
      <w:r>
        <w:rPr>
          <w:rFonts w:ascii="仿宋_GB2312" w:eastAsia="仿宋_GB2312" w:hAnsi="宋体" w:hint="eastAsia"/>
          <w:sz w:val="28"/>
          <w:szCs w:val="28"/>
        </w:rPr>
        <w:t>注：本表栏空不够可另附纸张</w:t>
      </w:r>
    </w:p>
    <w:sectPr>
      <w:headerReference w:type="even" r:id="rId3"/>
      <w:headerReference w:type="default" r:id="rId4"/>
      <w:footerReference w:type="even" r:id="rId5"/>
      <w:footerReference w:type="default" r:id="rId6"/>
      <w:headerReference w:type="first" r:id="rId7"/>
      <w:pgSz w:w="11906" w:h="16838" w:orient="portrait" w:code="9"/>
      <w:pgMar w:top="1361" w:right="1701" w:bottom="1361" w:left="1758" w:header="851" w:footer="1418" w:gutter="0"/>
      <w:cols w:space="425"/>
      <w:docGrid w:linePitch="608"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43"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方正小标宋_GBK">
    <w:altName w:val="Arial Unicode MS"/>
    <w:panose1 w:val="00000000000000000000"/>
    <w:charset w:val="86"/>
    <w:family w:val="script"/>
    <w:pitch w:val="fixed"/>
    <w:sig w:usb0="00000000" w:usb1="080E0000" w:usb2="00000010" w:usb3="00000000" w:csb0="00040000" w:csb1="00000000"/>
  </w:font>
  <w:font w:name="仿宋_GB2312">
    <w:altName w:val="仿宋"/>
    <w:panose1 w:val="00000000000000000000"/>
    <w:charset w:val="86"/>
    <w:family w:val="modern"/>
    <w:pitch w:val="fixed"/>
    <w:sig w:usb0="00000000"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outside" w:y="1"/>
      <w:rPr>
        <w:rStyle w:val="style41"/>
        <w:rFonts w:ascii="宋体" w:hAnsi="宋体"/>
        <w:sz w:val="28"/>
        <w:szCs w:val="28"/>
      </w:rPr>
    </w:pPr>
    <w:r>
      <w:rPr>
        <w:rStyle w:val="style41"/>
        <w:rFonts w:ascii="宋体" w:hAnsi="宋体" w:hint="eastAsia"/>
        <w:sz w:val="28"/>
        <w:szCs w:val="28"/>
      </w:rPr>
      <w:t>－</w:t>
    </w:r>
    <w:r>
      <w:rPr>
        <w:rStyle w:val="style41"/>
        <w:rFonts w:ascii="宋体" w:hAnsi="宋体"/>
        <w:sz w:val="28"/>
        <w:szCs w:val="28"/>
      </w:rPr>
      <w:fldChar w:fldCharType="begin"/>
    </w:r>
    <w:r>
      <w:rPr>
        <w:rStyle w:val="style41"/>
        <w:rFonts w:ascii="宋体" w:hAnsi="宋体"/>
        <w:sz w:val="28"/>
        <w:szCs w:val="28"/>
      </w:rPr>
      <w:instrText xml:space="preserve">PAGE  </w:instrText>
    </w:r>
    <w:r>
      <w:rPr>
        <w:rStyle w:val="style41"/>
        <w:rFonts w:ascii="宋体" w:hAnsi="宋体"/>
        <w:sz w:val="28"/>
        <w:szCs w:val="28"/>
      </w:rPr>
      <w:fldChar w:fldCharType="separate"/>
    </w:r>
    <w:r>
      <w:rPr>
        <w:rStyle w:val="style41"/>
        <w:rFonts w:ascii="宋体" w:hAnsi="宋体"/>
        <w:noProof/>
        <w:sz w:val="28"/>
        <w:szCs w:val="28"/>
      </w:rPr>
      <w:t>22</w:t>
    </w:r>
    <w:r>
      <w:rPr>
        <w:rStyle w:val="style41"/>
        <w:rFonts w:ascii="宋体" w:hAnsi="宋体"/>
        <w:sz w:val="28"/>
        <w:szCs w:val="28"/>
      </w:rPr>
      <w:fldChar w:fldCharType="end"/>
    </w:r>
    <w:r>
      <w:rPr>
        <w:rStyle w:val="style41"/>
        <w:rFonts w:ascii="宋体" w:hAnsi="宋体" w:hint="eastAsia"/>
        <w:sz w:val="28"/>
        <w:szCs w:val="28"/>
      </w:rPr>
      <w:t>－</w:t>
    </w:r>
  </w:p>
  <w:p>
    <w:pPr>
      <w:pStyle w:val="style32"/>
      <w:ind w:right="360" w:firstLine="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outside" w:y="1"/>
      <w:rPr>
        <w:rStyle w:val="style41"/>
        <w:rFonts w:ascii="宋体" w:hAnsi="宋体"/>
        <w:sz w:val="28"/>
        <w:szCs w:val="28"/>
      </w:rPr>
    </w:pPr>
    <w:r>
      <w:rPr>
        <w:rStyle w:val="style41"/>
        <w:rFonts w:ascii="宋体" w:hAnsi="宋体" w:hint="eastAsia"/>
        <w:sz w:val="28"/>
        <w:szCs w:val="28"/>
      </w:rPr>
      <w:t>－</w:t>
    </w:r>
    <w:r>
      <w:rPr>
        <w:rStyle w:val="style41"/>
        <w:rFonts w:ascii="宋体" w:hAnsi="宋体"/>
        <w:sz w:val="28"/>
        <w:szCs w:val="28"/>
      </w:rPr>
      <w:fldChar w:fldCharType="begin"/>
    </w:r>
    <w:r>
      <w:rPr>
        <w:rStyle w:val="style41"/>
        <w:rFonts w:ascii="宋体" w:hAnsi="宋体"/>
        <w:sz w:val="28"/>
        <w:szCs w:val="28"/>
      </w:rPr>
      <w:instrText xml:space="preserve">PAGE  </w:instrText>
    </w:r>
    <w:r>
      <w:rPr>
        <w:rStyle w:val="style41"/>
        <w:rFonts w:ascii="宋体" w:hAnsi="宋体"/>
        <w:sz w:val="28"/>
        <w:szCs w:val="28"/>
      </w:rPr>
      <w:fldChar w:fldCharType="separate"/>
    </w:r>
    <w:r>
      <w:rPr>
        <w:rStyle w:val="style41"/>
        <w:rFonts w:ascii="宋体" w:hAnsi="宋体"/>
        <w:noProof/>
        <w:sz w:val="28"/>
        <w:szCs w:val="28"/>
      </w:rPr>
      <w:t>7</w:t>
    </w:r>
    <w:r>
      <w:rPr>
        <w:rStyle w:val="style41"/>
        <w:rFonts w:ascii="宋体" w:hAnsi="宋体"/>
        <w:sz w:val="28"/>
        <w:szCs w:val="28"/>
      </w:rPr>
      <w:fldChar w:fldCharType="end"/>
    </w:r>
    <w:r>
      <w:rPr>
        <w:rStyle w:val="style41"/>
        <w:rFonts w:ascii="宋体" w:hAnsi="宋体" w:hint="eastAsia"/>
        <w:sz w:val="28"/>
        <w:szCs w:val="28"/>
      </w:rPr>
      <w:t>－</w:t>
    </w:r>
  </w:p>
  <w:p>
    <w:pPr>
      <w:pStyle w:val="style32"/>
      <w:ind w:right="360" w:firstLine="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1"/>
    <w:lvl w:ilvl="0">
      <w:start w:val="1"/>
      <w:numFmt w:val="chineseCounting"/>
      <w:suff w:val="nothing"/>
      <w:lvlText w:val="%1、"/>
      <w:lvlJc w:val="left"/>
      <w:pPr/>
    </w:lvl>
  </w:abstractNum>
  <w:abstractNum w:abstractNumId="1">
    <w:nsid w:val="00000001"/>
    <w:multiLevelType w:val="singleLevel"/>
    <w:tmpl w:val="00000003"/>
    <w:lvl w:ilvl="0">
      <w:start w:val="1"/>
      <w:numFmt w:val="decimal"/>
      <w:suff w:val="nothing"/>
      <w:lvlText w:val="（%1）"/>
      <w:lvlJc w:val="left"/>
      <w:pPr/>
    </w:lvl>
  </w:abstractNum>
  <w:abstractNum w:abstractNumId="2">
    <w:nsid w:val="00000002"/>
    <w:multiLevelType w:val="singleLevel"/>
    <w:tmpl w:val="00000002"/>
    <w:lvl w:ilvl="0">
      <w:start w:val="1"/>
      <w:numFmt w:val="decimal"/>
      <w:suff w:val="nothing"/>
      <w:lvlText w:val="（%1）"/>
      <w:lvlJc w:val="left"/>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420"/>
  <w:drawingGridHorizontalSpacing w:val="15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spacing w:beforeLines="50" w:lineRule="auto" w:line="480"/>
        <w:ind w:firstLine="200" w:firstLineChars="200"/>
        <w:jc w:val="both"/>
      </w:pPr>
    </w:pPrDefault>
  </w:docDefaults>
  <w:style w:type="paragraph" w:default="1" w:styleId="style0">
    <w:name w:val="Normal"/>
    <w:next w:val="style0"/>
    <w:qFormat/>
    <w:pPr>
      <w:widowControl w:val="false"/>
      <w:spacing w:lineRule="auto" w:line="240"/>
      <w:ind w:firstLine="0" w:firstLineChars="0"/>
    </w:pPr>
    <w:rPr>
      <w:rFonts w:ascii="Times New Roman" w:cs="Times New Roman" w:eastAsia="宋体" w:hAnsi="Times New Roman"/>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pPr>
      <w:tabs>
        <w:tab w:val="center" w:leader="none" w:pos="4153"/>
        <w:tab w:val="right" w:leader="none" w:pos="8306"/>
      </w:tabs>
      <w:snapToGrid w:val="false"/>
      <w:jc w:val="left"/>
    </w:pPr>
    <w:rPr>
      <w:sz w:val="18"/>
      <w:szCs w:val="18"/>
    </w:rPr>
  </w:style>
  <w:style w:type="character" w:customStyle="1" w:styleId="style4097">
    <w:name w:val="页脚 Char"/>
    <w:basedOn w:val="style65"/>
    <w:next w:val="style4097"/>
    <w:link w:val="style32"/>
    <w:rPr>
      <w:rFonts w:ascii="Times New Roman" w:cs="Times New Roman" w:eastAsia="宋体" w:hAnsi="Times New Roman"/>
      <w:sz w:val="18"/>
      <w:szCs w:val="18"/>
    </w:rPr>
  </w:style>
  <w:style w:type="character" w:styleId="style41">
    <w:name w:val="page number"/>
    <w:basedOn w:val="style65"/>
    <w:next w:val="style41"/>
  </w:style>
  <w:style w:type="paragraph" w:styleId="style31">
    <w:name w:val="header"/>
    <w:basedOn w:val="style0"/>
    <w:next w:val="style31"/>
    <w:link w:val="style4098"/>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Char"/>
    <w:basedOn w:val="style65"/>
    <w:next w:val="style4098"/>
    <w:link w:val="style31"/>
    <w:rPr>
      <w:rFonts w:ascii="Times New Roman" w:cs="Times New Roman" w:eastAsia="宋体" w:hAnsi="Times New Roman"/>
      <w:sz w:val="18"/>
      <w:szCs w:val="18"/>
    </w:rPr>
  </w:style>
  <w:style w:type="paragraph" w:styleId="style67">
    <w:name w:val="Body Text Indent"/>
    <w:basedOn w:val="style0"/>
    <w:next w:val="style67"/>
    <w:link w:val="style4099"/>
    <w:pPr>
      <w:adjustRightInd w:val="false"/>
      <w:snapToGrid w:val="false"/>
      <w:spacing w:lineRule="auto" w:line="360"/>
      <w:ind w:firstLine="555"/>
    </w:pPr>
    <w:rPr>
      <w:sz w:val="21"/>
      <w:szCs w:val="24"/>
    </w:rPr>
  </w:style>
  <w:style w:type="character" w:customStyle="1" w:styleId="style4099">
    <w:name w:val="正文文本缩进 Char"/>
    <w:basedOn w:val="style65"/>
    <w:next w:val="style4099"/>
    <w:link w:val="style67"/>
    <w:rPr>
      <w:rFonts w:ascii="Times New Roman" w:cs="Times New Roman" w:eastAsia="宋体" w:hAnsi="Times New Roman"/>
      <w:szCs w:val="24"/>
    </w:rPr>
  </w:style>
  <w:style w:type="paragraph" w:styleId="style153">
    <w:name w:val="Balloon Text"/>
    <w:basedOn w:val="style0"/>
    <w:next w:val="style153"/>
    <w:link w:val="style4100"/>
    <w:uiPriority w:val="99"/>
    <w:pPr/>
    <w:rPr>
      <w:sz w:val="18"/>
      <w:szCs w:val="18"/>
    </w:rPr>
  </w:style>
  <w:style w:type="character" w:customStyle="1" w:styleId="style4100">
    <w:name w:val="批注框文本 Char"/>
    <w:basedOn w:val="style65"/>
    <w:next w:val="style4100"/>
    <w:link w:val="style153"/>
    <w:uiPriority w:val="99"/>
    <w:rPr>
      <w:rFonts w:ascii="Times New Roman" w:cs="Times New Roman" w:eastAsia="宋体" w:hAnsi="Times New Roman"/>
      <w:sz w:val="18"/>
      <w:szCs w:val="18"/>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footer" Target="footer3.xml"/><Relationship Id="rId10" Type="http://schemas.openxmlformats.org/officeDocument/2006/relationships/settings" Target="settings.xml"/><Relationship Id="rId8" Type="http://schemas.openxmlformats.org/officeDocument/2006/relationships/styles" Target="styles.xml"/><Relationship Id="rId4" Type="http://schemas.openxmlformats.org/officeDocument/2006/relationships/header" Target="header2.xml"/><Relationship Id="rId3" Type="http://schemas.openxmlformats.org/officeDocument/2006/relationships/header" Target="header1.xml"/><Relationship Id="rId9" Type="http://schemas.openxmlformats.org/officeDocument/2006/relationships/fontTable" Target="fontTable.xml"/><Relationship Id="rId6" Type="http://schemas.openxmlformats.org/officeDocument/2006/relationships/footer" Target="footer4.xml"/><Relationship Id="rId11"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3466</Words>
  <Characters>3888</Characters>
  <Application>WPS Office</Application>
  <DocSecurity>0</DocSecurity>
  <Paragraphs>156</Paragraphs>
  <ScaleCrop>false</ScaleCrop>
  <LinksUpToDate>false</LinksUpToDate>
  <CharactersWithSpaces>3971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2017-04-21T13:10:00Z</dcterms:created>
  <dc:creator>谢丽</dc:creator>
  <lastModifiedBy>NEM-AL10</lastModifiedBy>
  <dcterms:modified xsi:type="dcterms:W3CDTF">2017-04-24T01:58:35Z</dcterms:modified>
  <revision>2</revision>
</coreProperties>
</file>

<file path=docProps/custom.xml><?xml version="1.0" encoding="utf-8"?>
<Properties xmlns="http://schemas.openxmlformats.org/officeDocument/2006/custom-properties" xmlns:vt="http://schemas.openxmlformats.org/officeDocument/2006/docPropsVTypes"/>
</file>