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04" w:line="600" w:lineRule="exact"/>
        <w:ind w:firstLine="763"/>
        <w:jc w:val="center"/>
        <w:rPr>
          <w:rFonts w:ascii="方正小标宋_GBK" w:hAnsi="宋体" w:eastAsia="方正小标宋_GBK"/>
          <w:spacing w:val="-20"/>
          <w:sz w:val="44"/>
          <w:szCs w:val="44"/>
        </w:rPr>
      </w:pPr>
      <w:bookmarkStart w:id="0" w:name="_GoBack"/>
      <w:bookmarkEnd w:id="0"/>
      <w:r>
        <w:rPr>
          <w:rFonts w:hint="eastAsia" w:ascii="方正小标宋_GBK" w:hAnsi="宋体" w:eastAsia="方正小标宋_GBK"/>
          <w:spacing w:val="-20"/>
          <w:sz w:val="44"/>
          <w:szCs w:val="44"/>
        </w:rPr>
        <w:t>湖南省大学生研究性学习和创新性实验计划</w:t>
      </w:r>
    </w:p>
    <w:p>
      <w:pPr>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项　 目　 申　 报　 表</w:t>
      </w:r>
    </w:p>
    <w:p>
      <w:pPr>
        <w:snapToGrid w:val="0"/>
        <w:jc w:val="center"/>
        <w:rPr>
          <w:rFonts w:ascii="仿宋_GB2312" w:hAnsi="宋体" w:eastAsia="仿宋_GB2312"/>
        </w:rPr>
      </w:pPr>
    </w:p>
    <w:tbl>
      <w:tblPr>
        <w:tblStyle w:val="7"/>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785"/>
        <w:gridCol w:w="671"/>
        <w:gridCol w:w="1115"/>
        <w:gridCol w:w="1071"/>
        <w:gridCol w:w="67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63" w:type="dxa"/>
            <w:gridSpan w:val="7"/>
            <w:vAlign w:val="center"/>
          </w:tcPr>
          <w:p>
            <w:pPr>
              <w:snapToGrid w:val="0"/>
              <w:ind w:left="180"/>
              <w:rPr>
                <w:rFonts w:ascii="宋体" w:hAnsi="宋体"/>
                <w:sz w:val="24"/>
                <w:szCs w:val="24"/>
              </w:rPr>
            </w:pPr>
            <w:r>
              <w:rPr>
                <w:rFonts w:hint="eastAsia" w:ascii="宋体" w:hAnsi="宋体"/>
                <w:sz w:val="24"/>
                <w:szCs w:val="24"/>
              </w:rPr>
              <w:t>项目名称:</w:t>
            </w:r>
            <w:r>
              <w:rPr>
                <w:rFonts w:hint="eastAsia" w:ascii="宋体" w:hAnsi="宋体"/>
                <w:sz w:val="24"/>
              </w:rPr>
              <w:t>教育供给侧改革下促进湖南经济发展的高等教育对策研究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ascii="宋体" w:hAnsi="宋体"/>
                <w:sz w:val="24"/>
                <w:szCs w:val="24"/>
              </w:rPr>
            </w:pPr>
            <w:r>
              <w:rPr>
                <w:rFonts w:hint="eastAsia" w:ascii="宋体" w:hAnsi="宋体"/>
                <w:sz w:val="24"/>
                <w:szCs w:val="24"/>
              </w:rPr>
              <w:t>学校名称</w:t>
            </w:r>
          </w:p>
        </w:tc>
        <w:tc>
          <w:tcPr>
            <w:tcW w:w="7063" w:type="dxa"/>
            <w:gridSpan w:val="6"/>
            <w:vAlign w:val="center"/>
          </w:tcPr>
          <w:p>
            <w:pPr>
              <w:snapToGrid w:val="0"/>
              <w:rPr>
                <w:rFonts w:hint="eastAsia" w:ascii="宋体" w:hAnsi="宋体"/>
                <w:sz w:val="24"/>
                <w:szCs w:val="24"/>
                <w:lang w:eastAsia="zh-CN"/>
              </w:rPr>
            </w:pPr>
            <w:r>
              <w:rPr>
                <w:rFonts w:hint="eastAsia" w:ascii="宋体" w:hAnsi="宋体"/>
                <w:sz w:val="24"/>
                <w:szCs w:val="24"/>
                <w:lang w:eastAsia="zh-CN"/>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ascii="宋体" w:hAnsi="宋体"/>
                <w:sz w:val="24"/>
                <w:szCs w:val="24"/>
              </w:rPr>
            </w:pPr>
            <w:r>
              <w:rPr>
                <w:rFonts w:hint="eastAsia" w:ascii="宋体" w:hAnsi="宋体"/>
                <w:sz w:val="24"/>
                <w:szCs w:val="24"/>
              </w:rPr>
              <w:t>学生姓名</w:t>
            </w:r>
          </w:p>
        </w:tc>
        <w:tc>
          <w:tcPr>
            <w:tcW w:w="1785" w:type="dxa"/>
            <w:vAlign w:val="center"/>
          </w:tcPr>
          <w:p>
            <w:pPr>
              <w:snapToGrid w:val="0"/>
              <w:jc w:val="center"/>
              <w:rPr>
                <w:rFonts w:ascii="宋体" w:hAnsi="宋体"/>
                <w:sz w:val="24"/>
                <w:szCs w:val="24"/>
              </w:rPr>
            </w:pPr>
            <w:r>
              <w:rPr>
                <w:rFonts w:hint="eastAsia" w:ascii="宋体" w:hAnsi="宋体"/>
                <w:sz w:val="24"/>
                <w:szCs w:val="24"/>
              </w:rPr>
              <w:t>学  号</w:t>
            </w:r>
          </w:p>
        </w:tc>
        <w:tc>
          <w:tcPr>
            <w:tcW w:w="1786" w:type="dxa"/>
            <w:gridSpan w:val="2"/>
            <w:vAlign w:val="center"/>
          </w:tcPr>
          <w:p>
            <w:pPr>
              <w:snapToGrid w:val="0"/>
              <w:jc w:val="center"/>
              <w:rPr>
                <w:rFonts w:ascii="宋体" w:hAnsi="宋体"/>
                <w:sz w:val="24"/>
                <w:szCs w:val="24"/>
              </w:rPr>
            </w:pPr>
            <w:r>
              <w:rPr>
                <w:rFonts w:hint="eastAsia" w:ascii="宋体" w:hAnsi="宋体"/>
                <w:sz w:val="24"/>
                <w:szCs w:val="24"/>
              </w:rPr>
              <w:t>专      业</w:t>
            </w:r>
          </w:p>
        </w:tc>
        <w:tc>
          <w:tcPr>
            <w:tcW w:w="1071" w:type="dxa"/>
            <w:vAlign w:val="center"/>
          </w:tcPr>
          <w:p>
            <w:pPr>
              <w:snapToGrid w:val="0"/>
              <w:jc w:val="center"/>
              <w:rPr>
                <w:rFonts w:ascii="宋体" w:hAnsi="宋体"/>
                <w:sz w:val="24"/>
                <w:szCs w:val="24"/>
              </w:rPr>
            </w:pPr>
            <w:r>
              <w:rPr>
                <w:rFonts w:hint="eastAsia" w:ascii="宋体" w:hAnsi="宋体"/>
                <w:sz w:val="24"/>
                <w:szCs w:val="24"/>
              </w:rPr>
              <w:t>性 别</w:t>
            </w:r>
          </w:p>
        </w:tc>
        <w:tc>
          <w:tcPr>
            <w:tcW w:w="2421" w:type="dxa"/>
            <w:gridSpan w:val="2"/>
            <w:vAlign w:val="center"/>
          </w:tcPr>
          <w:p>
            <w:pPr>
              <w:snapToGrid w:val="0"/>
              <w:jc w:val="center"/>
              <w:rPr>
                <w:rFonts w:ascii="宋体" w:hAnsi="宋体"/>
                <w:sz w:val="24"/>
                <w:szCs w:val="24"/>
              </w:rPr>
            </w:pPr>
            <w:r>
              <w:rPr>
                <w:rFonts w:hint="eastAsia" w:ascii="宋体" w:hAnsi="宋体"/>
                <w:sz w:val="24"/>
                <w:szCs w:val="24"/>
              </w:rPr>
              <w:t>入 学 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lang w:eastAsia="zh-CN"/>
              </w:rPr>
            </w:pPr>
            <w:r>
              <w:rPr>
                <w:rFonts w:hint="eastAsia" w:ascii="宋体" w:hAnsi="宋体"/>
                <w:sz w:val="24"/>
                <w:szCs w:val="24"/>
                <w:lang w:eastAsia="zh-CN"/>
              </w:rPr>
              <w:t>唐佩仪</w:t>
            </w:r>
          </w:p>
        </w:tc>
        <w:tc>
          <w:tcPr>
            <w:tcW w:w="1785" w:type="dxa"/>
            <w:vAlign w:val="center"/>
          </w:tcPr>
          <w:p>
            <w:pPr>
              <w:snapToGrid w:val="0"/>
              <w:rPr>
                <w:rFonts w:hint="eastAsia" w:ascii="宋体" w:hAnsi="宋体"/>
                <w:sz w:val="24"/>
                <w:szCs w:val="24"/>
                <w:lang w:eastAsia="zh-CN"/>
              </w:rPr>
            </w:pPr>
            <w:r>
              <w:rPr>
                <w:rFonts w:hint="eastAsia" w:ascii="宋体" w:hAnsi="宋体"/>
                <w:sz w:val="24"/>
                <w:szCs w:val="24"/>
                <w:lang w:eastAsia="zh-CN"/>
              </w:rPr>
              <w:t>20145278</w:t>
            </w:r>
          </w:p>
        </w:tc>
        <w:tc>
          <w:tcPr>
            <w:tcW w:w="1786" w:type="dxa"/>
            <w:gridSpan w:val="2"/>
            <w:vAlign w:val="center"/>
          </w:tcPr>
          <w:p>
            <w:pPr>
              <w:snapToGrid w:val="0"/>
              <w:rPr>
                <w:rFonts w:hint="eastAsia" w:ascii="宋体" w:hAnsi="宋体"/>
                <w:sz w:val="24"/>
                <w:szCs w:val="24"/>
                <w:lang w:eastAsia="zh-CN"/>
              </w:rPr>
            </w:pPr>
            <w:r>
              <w:rPr>
                <w:rFonts w:hint="eastAsia" w:ascii="宋体" w:hAnsi="宋体"/>
                <w:sz w:val="24"/>
                <w:szCs w:val="24"/>
                <w:lang w:eastAsia="zh-CN"/>
              </w:rPr>
              <w:t>金融学</w:t>
            </w:r>
          </w:p>
        </w:tc>
        <w:tc>
          <w:tcPr>
            <w:tcW w:w="1071" w:type="dxa"/>
            <w:vAlign w:val="center"/>
          </w:tcPr>
          <w:p>
            <w:pPr>
              <w:snapToGrid w:val="0"/>
              <w:rPr>
                <w:rFonts w:hint="eastAsia" w:ascii="宋体" w:hAnsi="宋体"/>
                <w:sz w:val="24"/>
                <w:szCs w:val="24"/>
                <w:lang w:eastAsia="zh-CN"/>
              </w:rPr>
            </w:pPr>
            <w:r>
              <w:rPr>
                <w:rFonts w:hint="eastAsia" w:ascii="宋体" w:hAnsi="宋体"/>
                <w:sz w:val="24"/>
                <w:szCs w:val="24"/>
                <w:lang w:eastAsia="zh-CN"/>
              </w:rPr>
              <w:t>女</w:t>
            </w:r>
          </w:p>
        </w:tc>
        <w:tc>
          <w:tcPr>
            <w:tcW w:w="2421" w:type="dxa"/>
            <w:gridSpan w:val="2"/>
            <w:vAlign w:val="center"/>
          </w:tcPr>
          <w:p>
            <w:pPr>
              <w:snapToGrid w:val="0"/>
              <w:ind w:left="864"/>
              <w:rPr>
                <w:rFonts w:hint="eastAsia" w:ascii="宋体" w:hAnsi="宋体"/>
                <w:sz w:val="24"/>
                <w:szCs w:val="24"/>
                <w:lang w:eastAsia="zh-CN"/>
              </w:rPr>
            </w:pPr>
            <w:r>
              <w:rPr>
                <w:rFonts w:hint="eastAsia" w:ascii="宋体" w:hAnsi="宋体"/>
                <w:sz w:val="24"/>
                <w:szCs w:val="24"/>
                <w:lang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lang w:eastAsia="zh-CN"/>
              </w:rPr>
            </w:pPr>
            <w:r>
              <w:rPr>
                <w:rFonts w:hint="eastAsia" w:ascii="宋体" w:hAnsi="宋体"/>
                <w:sz w:val="24"/>
                <w:szCs w:val="24"/>
                <w:lang w:eastAsia="zh-CN"/>
              </w:rPr>
              <w:t>吴家成</w:t>
            </w:r>
          </w:p>
        </w:tc>
        <w:tc>
          <w:tcPr>
            <w:tcW w:w="1785" w:type="dxa"/>
            <w:vAlign w:val="center"/>
          </w:tcPr>
          <w:p>
            <w:pPr>
              <w:snapToGrid w:val="0"/>
              <w:rPr>
                <w:rFonts w:hint="eastAsia" w:ascii="宋体" w:hAnsi="宋体"/>
                <w:sz w:val="24"/>
                <w:szCs w:val="24"/>
                <w:lang w:eastAsia="zh-CN"/>
              </w:rPr>
            </w:pPr>
            <w:r>
              <w:rPr>
                <w:rFonts w:hint="eastAsia" w:ascii="宋体" w:hAnsi="宋体"/>
                <w:sz w:val="24"/>
                <w:szCs w:val="24"/>
                <w:lang w:eastAsia="zh-CN"/>
              </w:rPr>
              <w:t>20144157</w:t>
            </w:r>
          </w:p>
        </w:tc>
        <w:tc>
          <w:tcPr>
            <w:tcW w:w="1786" w:type="dxa"/>
            <w:gridSpan w:val="2"/>
            <w:vAlign w:val="center"/>
          </w:tcPr>
          <w:p>
            <w:pPr>
              <w:snapToGrid w:val="0"/>
              <w:rPr>
                <w:rFonts w:hint="eastAsia" w:ascii="宋体" w:hAnsi="宋体"/>
                <w:sz w:val="24"/>
                <w:szCs w:val="24"/>
                <w:lang w:eastAsia="zh-CN"/>
              </w:rPr>
            </w:pPr>
            <w:r>
              <w:rPr>
                <w:rFonts w:hint="eastAsia" w:ascii="宋体" w:hAnsi="宋体"/>
                <w:sz w:val="24"/>
                <w:szCs w:val="24"/>
                <w:lang w:eastAsia="zh-CN"/>
              </w:rPr>
              <w:t>金融学</w:t>
            </w:r>
          </w:p>
        </w:tc>
        <w:tc>
          <w:tcPr>
            <w:tcW w:w="1071" w:type="dxa"/>
            <w:vAlign w:val="center"/>
          </w:tcPr>
          <w:p>
            <w:pPr>
              <w:snapToGrid w:val="0"/>
              <w:rPr>
                <w:rFonts w:hint="eastAsia" w:ascii="宋体" w:hAnsi="宋体"/>
                <w:sz w:val="24"/>
                <w:szCs w:val="24"/>
                <w:lang w:eastAsia="zh-CN"/>
              </w:rPr>
            </w:pPr>
            <w:r>
              <w:rPr>
                <w:rFonts w:hint="eastAsia" w:ascii="宋体" w:hAnsi="宋体"/>
                <w:sz w:val="24"/>
                <w:szCs w:val="24"/>
                <w:lang w:eastAsia="zh-CN"/>
              </w:rPr>
              <w:t>男</w:t>
            </w:r>
          </w:p>
        </w:tc>
        <w:tc>
          <w:tcPr>
            <w:tcW w:w="2421" w:type="dxa"/>
            <w:gridSpan w:val="2"/>
            <w:vAlign w:val="center"/>
          </w:tcPr>
          <w:p>
            <w:pPr>
              <w:snapToGrid w:val="0"/>
              <w:ind w:left="864"/>
              <w:rPr>
                <w:rFonts w:hint="eastAsia" w:ascii="宋体" w:hAnsi="宋体"/>
                <w:sz w:val="24"/>
                <w:szCs w:val="24"/>
                <w:lang w:eastAsia="zh-CN"/>
              </w:rPr>
            </w:pPr>
            <w:r>
              <w:rPr>
                <w:rFonts w:hint="eastAsia" w:ascii="宋体" w:hAnsi="宋体"/>
                <w:sz w:val="24"/>
                <w:szCs w:val="24"/>
                <w:lang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ascii="宋体" w:hAnsi="宋体"/>
                <w:sz w:val="24"/>
                <w:szCs w:val="24"/>
              </w:rPr>
            </w:pPr>
            <w:r>
              <w:rPr>
                <w:rFonts w:hint="eastAsia" w:ascii="宋体" w:hAnsi="宋体"/>
                <w:sz w:val="24"/>
                <w:szCs w:val="24"/>
              </w:rPr>
              <w:t>指导教师</w:t>
            </w:r>
          </w:p>
        </w:tc>
        <w:tc>
          <w:tcPr>
            <w:tcW w:w="2456" w:type="dxa"/>
            <w:gridSpan w:val="2"/>
            <w:vAlign w:val="center"/>
          </w:tcPr>
          <w:p>
            <w:pPr>
              <w:snapToGrid w:val="0"/>
              <w:jc w:val="center"/>
              <w:rPr>
                <w:rFonts w:hint="eastAsia" w:ascii="宋体" w:hAnsi="宋体"/>
                <w:sz w:val="24"/>
                <w:szCs w:val="24"/>
                <w:lang w:eastAsia="zh-CN"/>
              </w:rPr>
            </w:pPr>
            <w:r>
              <w:rPr>
                <w:rFonts w:hint="eastAsia" w:ascii="宋体" w:hAnsi="宋体"/>
                <w:sz w:val="24"/>
                <w:szCs w:val="24"/>
                <w:lang w:eastAsia="zh-CN"/>
              </w:rPr>
              <w:t>王建军</w:t>
            </w:r>
          </w:p>
        </w:tc>
        <w:tc>
          <w:tcPr>
            <w:tcW w:w="1115" w:type="dxa"/>
            <w:vAlign w:val="center"/>
          </w:tcPr>
          <w:p>
            <w:pPr>
              <w:snapToGrid w:val="0"/>
              <w:jc w:val="center"/>
              <w:rPr>
                <w:rFonts w:ascii="宋体" w:hAnsi="宋体"/>
                <w:sz w:val="24"/>
                <w:szCs w:val="24"/>
              </w:rPr>
            </w:pPr>
            <w:r>
              <w:rPr>
                <w:rFonts w:hint="eastAsia" w:ascii="宋体" w:hAnsi="宋体"/>
                <w:sz w:val="24"/>
                <w:szCs w:val="24"/>
              </w:rPr>
              <w:t>职称</w:t>
            </w:r>
          </w:p>
        </w:tc>
        <w:tc>
          <w:tcPr>
            <w:tcW w:w="3492" w:type="dxa"/>
            <w:gridSpan w:val="3"/>
            <w:vAlign w:val="center"/>
          </w:tcPr>
          <w:p>
            <w:pPr>
              <w:snapToGrid w:val="0"/>
              <w:jc w:val="center"/>
              <w:rPr>
                <w:rFonts w:hint="eastAsia" w:ascii="宋体" w:hAnsi="宋体"/>
                <w:sz w:val="24"/>
                <w:szCs w:val="24"/>
                <w:lang w:eastAsia="zh-CN"/>
              </w:rPr>
            </w:pPr>
            <w:r>
              <w:rPr>
                <w:rFonts w:hint="eastAsia" w:ascii="宋体" w:hAnsi="宋体"/>
                <w:sz w:val="24"/>
                <w:szCs w:val="24"/>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jc w:val="center"/>
              <w:rPr>
                <w:rFonts w:ascii="宋体" w:hAnsi="宋体"/>
                <w:sz w:val="24"/>
                <w:szCs w:val="24"/>
              </w:rPr>
            </w:pPr>
            <w:r>
              <w:rPr>
                <w:rFonts w:hint="eastAsia" w:ascii="宋体" w:hAnsi="宋体"/>
                <w:sz w:val="24"/>
                <w:szCs w:val="24"/>
              </w:rPr>
              <w:t>项目所属</w:t>
            </w:r>
          </w:p>
          <w:p>
            <w:pPr>
              <w:snapToGrid w:val="0"/>
              <w:ind w:left="180"/>
              <w:rPr>
                <w:rFonts w:ascii="宋体" w:hAnsi="宋体"/>
                <w:sz w:val="24"/>
                <w:szCs w:val="24"/>
              </w:rPr>
            </w:pPr>
            <w:r>
              <w:rPr>
                <w:rFonts w:hint="eastAsia" w:ascii="宋体" w:hAnsi="宋体"/>
                <w:sz w:val="24"/>
                <w:szCs w:val="24"/>
              </w:rPr>
              <w:t>一级学科</w:t>
            </w:r>
          </w:p>
        </w:tc>
        <w:tc>
          <w:tcPr>
            <w:tcW w:w="2456" w:type="dxa"/>
            <w:gridSpan w:val="2"/>
            <w:vAlign w:val="center"/>
          </w:tcPr>
          <w:p>
            <w:pPr>
              <w:snapToGrid w:val="0"/>
              <w:jc w:val="center"/>
              <w:rPr>
                <w:rFonts w:hint="eastAsia" w:ascii="宋体" w:hAnsi="宋体"/>
                <w:sz w:val="24"/>
                <w:szCs w:val="24"/>
                <w:lang w:val="en-US" w:eastAsia="zh-CN"/>
              </w:rPr>
            </w:pPr>
            <w:r>
              <w:rPr>
                <w:rFonts w:hint="eastAsia" w:ascii="宋体" w:hAnsi="宋体"/>
                <w:sz w:val="24"/>
                <w:szCs w:val="24"/>
                <w:lang w:val="en-US" w:eastAsia="zh-CN"/>
              </w:rPr>
              <w:t>790</w:t>
            </w:r>
          </w:p>
        </w:tc>
        <w:tc>
          <w:tcPr>
            <w:tcW w:w="2862" w:type="dxa"/>
            <w:gridSpan w:val="3"/>
            <w:vAlign w:val="center"/>
          </w:tcPr>
          <w:p>
            <w:pPr>
              <w:snapToGrid w:val="0"/>
              <w:ind w:left="180"/>
              <w:rPr>
                <w:rFonts w:ascii="宋体" w:hAnsi="宋体"/>
                <w:sz w:val="24"/>
                <w:szCs w:val="24"/>
              </w:rPr>
            </w:pPr>
            <w:r>
              <w:rPr>
                <w:rFonts w:hint="eastAsia" w:ascii="宋体" w:hAnsi="宋体"/>
                <w:sz w:val="24"/>
                <w:szCs w:val="24"/>
              </w:rPr>
              <w:t>项目科类(理科/文科)</w:t>
            </w:r>
          </w:p>
        </w:tc>
        <w:tc>
          <w:tcPr>
            <w:tcW w:w="1745" w:type="dxa"/>
            <w:vAlign w:val="center"/>
          </w:tcPr>
          <w:p>
            <w:pPr>
              <w:snapToGrid w:val="0"/>
              <w:ind w:left="0" w:leftChars="0" w:firstLine="0" w:firstLineChars="0"/>
              <w:jc w:val="center"/>
              <w:rPr>
                <w:rFonts w:hint="eastAsia" w:ascii="宋体" w:hAnsi="宋体"/>
                <w:sz w:val="24"/>
                <w:szCs w:val="24"/>
                <w:lang w:eastAsia="zh-CN"/>
              </w:rPr>
            </w:pPr>
            <w:r>
              <w:rPr>
                <w:rFonts w:hint="eastAsia" w:ascii="宋体" w:hAnsi="宋体"/>
                <w:sz w:val="24"/>
                <w:szCs w:val="24"/>
                <w:lang w:eastAsia="zh-CN"/>
              </w:rPr>
              <w:t>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8663" w:type="dxa"/>
            <w:gridSpan w:val="7"/>
          </w:tcPr>
          <w:p>
            <w:pPr>
              <w:keepNext w:val="0"/>
              <w:keepLines w:val="0"/>
              <w:pageBreakBefore w:val="0"/>
              <w:kinsoku/>
              <w:wordWrap/>
              <w:overflowPunct/>
              <w:topLinePunct w:val="0"/>
              <w:autoSpaceDE/>
              <w:autoSpaceDN/>
              <w:bidi w:val="0"/>
              <w:adjustRightInd/>
              <w:snapToGrid w:val="0"/>
              <w:spacing w:beforeLines="0" w:line="360" w:lineRule="auto"/>
              <w:ind w:right="0" w:rightChars="0"/>
              <w:textAlignment w:val="auto"/>
              <w:outlineLvl w:val="9"/>
              <w:rPr>
                <w:rFonts w:hint="eastAsia" w:ascii="宋体" w:hAnsi="宋体"/>
                <w:sz w:val="24"/>
                <w:szCs w:val="24"/>
              </w:rPr>
            </w:pPr>
            <w:r>
              <w:rPr>
                <w:rFonts w:hint="eastAsia" w:ascii="宋体" w:hAnsi="宋体"/>
                <w:sz w:val="24"/>
                <w:szCs w:val="24"/>
              </w:rPr>
              <w:t>学生曾经参与科研的情况</w:t>
            </w:r>
          </w:p>
          <w:p>
            <w:pPr>
              <w:keepNext w:val="0"/>
              <w:keepLines w:val="0"/>
              <w:pageBreakBefore w:val="0"/>
              <w:widowControl/>
              <w:numPr>
                <w:ilvl w:val="0"/>
                <w:numId w:val="1"/>
              </w:numPr>
              <w:kinsoku/>
              <w:wordWrap/>
              <w:overflowPunct/>
              <w:topLinePunct w:val="0"/>
              <w:autoSpaceDE/>
              <w:autoSpaceDN/>
              <w:bidi w:val="0"/>
              <w:adjustRightInd/>
              <w:spacing w:beforeLines="0" w:line="360" w:lineRule="auto"/>
              <w:ind w:right="0" w:rightChars="0"/>
              <w:jc w:val="left"/>
              <w:textAlignment w:val="auto"/>
              <w:outlineLvl w:val="9"/>
              <w:rPr>
                <w:rFonts w:hint="eastAsia" w:ascii="仿宋" w:hAnsi="仿宋" w:eastAsia="仿宋" w:cs="仿宋"/>
                <w:sz w:val="24"/>
              </w:rPr>
            </w:pPr>
            <w:r>
              <w:rPr>
                <w:rFonts w:hint="eastAsia" w:ascii="仿宋" w:hAnsi="仿宋" w:eastAsia="仿宋" w:cs="仿宋"/>
                <w:sz w:val="24"/>
              </w:rPr>
              <w:t>曾在《经济管理》期刊发表学术性论文《农村金融在扶贫中的问题研究》；</w:t>
            </w:r>
          </w:p>
          <w:p>
            <w:pPr>
              <w:keepNext w:val="0"/>
              <w:keepLines w:val="0"/>
              <w:pageBreakBefore w:val="0"/>
              <w:widowControl/>
              <w:numPr>
                <w:ilvl w:val="0"/>
                <w:numId w:val="1"/>
              </w:numPr>
              <w:kinsoku/>
              <w:wordWrap/>
              <w:overflowPunct/>
              <w:topLinePunct w:val="0"/>
              <w:autoSpaceDE/>
              <w:autoSpaceDN/>
              <w:bidi w:val="0"/>
              <w:adjustRightInd/>
              <w:spacing w:beforeLines="0" w:line="360" w:lineRule="auto"/>
              <w:ind w:right="0" w:rightChars="0"/>
              <w:jc w:val="left"/>
              <w:textAlignment w:val="auto"/>
              <w:outlineLvl w:val="9"/>
              <w:rPr>
                <w:rFonts w:hint="eastAsia" w:ascii="仿宋" w:hAnsi="仿宋" w:eastAsia="仿宋"/>
                <w:sz w:val="24"/>
              </w:rPr>
            </w:pPr>
            <w:r>
              <w:rPr>
                <w:rFonts w:hint="eastAsia" w:ascii="仿宋" w:hAnsi="仿宋" w:eastAsia="仿宋"/>
                <w:sz w:val="24"/>
              </w:rPr>
              <w:t>从大二开始，在指导老师的指导下，研读了大量经济学方面的著作和文献；</w:t>
            </w:r>
          </w:p>
          <w:p>
            <w:pPr>
              <w:keepNext w:val="0"/>
              <w:keepLines w:val="0"/>
              <w:pageBreakBefore w:val="0"/>
              <w:kinsoku/>
              <w:wordWrap/>
              <w:overflowPunct/>
              <w:topLinePunct w:val="0"/>
              <w:autoSpaceDE/>
              <w:autoSpaceDN/>
              <w:bidi w:val="0"/>
              <w:adjustRightInd/>
              <w:snapToGrid w:val="0"/>
              <w:spacing w:beforeLines="0" w:line="360" w:lineRule="auto"/>
              <w:ind w:left="181" w:right="0" w:rightChars="0"/>
              <w:textAlignment w:val="auto"/>
              <w:outlineLvl w:val="9"/>
              <w:rPr>
                <w:rFonts w:ascii="宋体" w:hAnsi="宋体"/>
                <w:sz w:val="24"/>
                <w:szCs w:val="24"/>
              </w:rPr>
            </w:pPr>
            <w:r>
              <w:rPr>
                <w:rFonts w:hint="eastAsia" w:ascii="仿宋" w:hAnsi="仿宋" w:eastAsia="仿宋"/>
                <w:sz w:val="24"/>
              </w:rPr>
              <w:t>一直协助指导老师做课题，包括查阅资料、收集数据以及下农村调研。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8663" w:type="dxa"/>
            <w:gridSpan w:val="7"/>
          </w:tcPr>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szCs w:val="24"/>
              </w:rPr>
              <w:t>指导教师承担科研课题情况</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ascii="仿宋" w:hAnsi="仿宋" w:eastAsia="仿宋" w:cs="宋体"/>
                <w:sz w:val="24"/>
                <w:lang w:bidi="ar"/>
              </w:rPr>
            </w:pPr>
            <w:r>
              <w:rPr>
                <w:rFonts w:hint="eastAsia" w:ascii="仿宋" w:hAnsi="仿宋" w:eastAsia="仿宋" w:cs="宋体"/>
                <w:sz w:val="24"/>
                <w:lang w:bidi="ar"/>
              </w:rPr>
              <w:t>1.中南林业科技大学校青年基金课题《新农村建设的财政金融支持政策研究》</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hint="eastAsia" w:ascii="仿宋" w:hAnsi="仿宋" w:eastAsia="仿宋" w:cs="宋体"/>
                <w:sz w:val="24"/>
                <w:lang w:bidi="ar"/>
              </w:rPr>
            </w:pPr>
            <w:r>
              <w:rPr>
                <w:rFonts w:hint="eastAsia" w:ascii="仿宋" w:hAnsi="仿宋" w:eastAsia="仿宋" w:cs="宋体"/>
                <w:sz w:val="24"/>
                <w:lang w:bidi="ar"/>
              </w:rPr>
              <w:t>2.湖南省民族宗教事务委员会课题《</w:t>
            </w:r>
            <w:r>
              <w:rPr>
                <w:rFonts w:hint="eastAsia" w:ascii="仿宋" w:hAnsi="仿宋" w:eastAsia="仿宋" w:cs="宋体"/>
                <w:bCs/>
                <w:sz w:val="24"/>
                <w:lang w:bidi="ar"/>
              </w:rPr>
              <w:t>基于可持续发展视角下的武陵山片区资源开发与少数民族利益保护研究</w:t>
            </w:r>
            <w:r>
              <w:rPr>
                <w:rFonts w:hint="eastAsia" w:ascii="仿宋" w:hAnsi="仿宋" w:eastAsia="仿宋" w:cs="宋体"/>
                <w:sz w:val="24"/>
                <w:lang w:bidi="ar"/>
              </w:rPr>
              <w:t>》</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hint="eastAsia" w:ascii="仿宋" w:hAnsi="仿宋" w:eastAsia="仿宋" w:cs="宋体"/>
                <w:sz w:val="24"/>
                <w:lang w:bidi="ar"/>
              </w:rPr>
            </w:pPr>
            <w:r>
              <w:rPr>
                <w:rFonts w:hint="eastAsia" w:ascii="仿宋" w:hAnsi="仿宋" w:eastAsia="仿宋" w:cs="宋体"/>
                <w:sz w:val="24"/>
                <w:lang w:bidi="ar"/>
              </w:rPr>
              <w:t>3.湖南省教育厅科学重点研究项目 《供给侧结构性改革下的“精准脱贫”制约因素多因子变量模型构建与对策研究》</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hint="eastAsia" w:ascii="宋体" w:hAnsi="宋体"/>
                <w:sz w:val="24"/>
                <w:szCs w:val="24"/>
              </w:rPr>
            </w:pPr>
            <w:r>
              <w:rPr>
                <w:rFonts w:hint="eastAsia" w:ascii="仿宋" w:hAnsi="仿宋" w:eastAsia="仿宋" w:cs="宋体"/>
                <w:sz w:val="24"/>
                <w:lang w:bidi="ar"/>
              </w:rPr>
              <w:t>4.</w:t>
            </w:r>
            <w:r>
              <w:rPr>
                <w:rFonts w:hint="eastAsia" w:ascii="仿宋" w:hAnsi="仿宋" w:eastAsia="仿宋"/>
                <w:sz w:val="24"/>
              </w:rPr>
              <w:t>中南林业科技大学国家社科基金预研课题《</w:t>
            </w:r>
            <w:r>
              <w:rPr>
                <w:rFonts w:hint="eastAsia" w:ascii="仿宋" w:hAnsi="仿宋" w:eastAsia="仿宋" w:cs="宋体"/>
                <w:sz w:val="24"/>
                <w:lang w:bidi="ar"/>
              </w:rPr>
              <w:t>绿色发展理念下的“精准扶贫”动态衍生障碍与绿色脱贫内生机制研究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8663"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szCs w:val="24"/>
              </w:rPr>
              <w:t>项目研究和实验的目的、内容和要解决的主要问题</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核心概念界定：供给侧结构性改革原本是经济术语，指的是从提高供给质量出发，用改革的办法推进结构调整，矫正要素配置扭曲，扩大有效供给，提高供给结构对需求变化的适应性和灵活性，提高全要素生产率，更好地满足广大人民群众的需要，促进经济社会持续健康发展。教育供给侧改革的核心是扩大优质教育资源供给，优化教育资源配置，给受教育者提供更多、更好的教育选择。</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选题背景：随着经济的高速发展和教育供给侧改革的不断深入，明确了教育改革的方向，即扩大优质教育资源供给，优化教育资源配置结构。教育供给侧改革不仅能促进教育的基本公平和均衡发展，还能提高教育的水平和质量，为投入社会打下基础。在经济社会发展取得巨大进步，经济升级、产业转型的时候，我们发现，中国的高等教育结构出现不合理现象。这个不合理就表现在培养理论型、学术型人才的学校比较多，培养技术、技能型人才的学校比较少，也就是同质化的现象比较严重，长期倾向培养学术型的人才而忽略了具有职业技能人才的培养。</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研究目的：当前社会对专一性人才和多样性人才的需求决定了高校对学生的培养方向，但学生素质能力没有达到社会对人才的要求，体现在应届毕业生每年面对的就业难问题。一方面人才市场密度大，大量学生找工作十分困难；另一方面用人企业又招人难，无法找到需要的人才。这种尴尬的矛盾性正是由于不合理的教育供给配置所导致的。在教育供给侧改革下，高校亟需作出相对应的教学政策上与方式上的改革，以满足社会对人才的需求。本课题研究的目的，就是通过对高校教育新课程改革的基本现状、改革的目标、结构、内容、教学方式等的深入研究，更新旧的教育观念，改革旧的教育实习管理运行模式，在借鉴当前国内外实习研究与实践成果的基础上，完善高校教育课程改革新模式，切实提高高校生的素质与能力，为我省高校教育改革与发展提供一种有益的借鉴。</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主要内容：（1）当前高校教育方式和政策上改革的基本情况；（2）新改革对高校的教育提出的新挑战；（3）国内外的高校教育模式对比研究；（4）高校教育供给侧改革的必要性和可行性研究；（5）高校教育对供给侧改革的对策研究；（6）对比高校教育改革前后的质量评价研究</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（7）对比教育供给侧改革前后社会就业率的变化（8）对比教育供给侧改革前后社会经济发展质量的变化</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ascii="宋体" w:hAnsi="宋体"/>
                <w:sz w:val="24"/>
                <w:szCs w:val="24"/>
              </w:rPr>
            </w:pPr>
            <w:r>
              <w:rPr>
                <w:rFonts w:hint="eastAsia" w:ascii="仿宋" w:hAnsi="仿宋" w:eastAsia="仿宋" w:cs="仿宋"/>
                <w:sz w:val="24"/>
              </w:rPr>
              <w:t>要解决的主要问题：根据目前中国教育供给侧改革方针，高校在该政策下已经取得的成效，以及社会经济发展的进程，本课题要解决的主要问题，就是高校处在供给侧结构调整的背景下，应如何制定更高层次的教学战略，才能更有效的顺应社会市场的潮流，培养具有职业技能素养的人才，满足社会对高素质、高标准、高能力的人才需求，为我省的产业经济发展提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hint="eastAsia" w:ascii="宋体" w:hAnsi="宋体"/>
                <w:sz w:val="24"/>
                <w:szCs w:val="24"/>
              </w:rPr>
            </w:pPr>
            <w:r>
              <w:rPr>
                <w:rFonts w:hint="eastAsia" w:ascii="宋体" w:hAnsi="宋体"/>
                <w:sz w:val="24"/>
                <w:szCs w:val="24"/>
              </w:rPr>
              <w:t>国内外研究现状和发展动态</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国内研究现状：2015年11月10日，“供给侧改革”在中央财经领导小组第十一次会议上由国家主席习近平首次提出，指出“在适度扩大总需求的同时，着力加强供给侧结构性改革，着力提高供给体系质量和效率，增强经济持续增长动力”。</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近年来，国家对高等教育问题很是重视。各种研究报告显示，我国高等教育在满足人民群众需求的同时，也出现供给相对过剩的局面，高等教育由“卖方市场”历史性的转向“买方市场”。中国社会科学院发布的《社会蓝皮书：2014年中国社会形势分析与预测》显示，在毕业两个月后，接受调查的应届毕业生失业率为17.6%。另一方面，处于需求端的服务业、制造业，找不到合适的技术技能型人才，出现大面积招工难、用工荒，形成人才“有效供给不足”。有学者主张降低发展速度，稳定规模，提高高等教育质量。其实并非如此，我国高等教育规模占人口比例离发达国家还有很大差距，如美国在2007年高等教育毛入学率就超过了80%，但他们并没有出现“就业难”的问题。关键原因还是我们的教育供给结构与经济社会发展不匹配额，形成一种结构性过剩。袁广林（2016）认为，我国虽已迈出改革步伐，但面对新时期产业转型的新要求，必须进一步系统设计、调整高等教育类型结构，加快健全高等职业教育体系。高等教育层次应在高等教育层次升级的拉动下，像研究生尤其专业学位研究生倾斜，加强研究生创新能力培养。</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有学者将教育改革的重点着力于专业组合上。方法林（2016）认为，教育供给侧的改革必须精准建设符合经济发展需要的各类专业，优化组合专业，积极推进专业群建设。张旭、郭菊娥、郝凯冰（2016）认为，高校应从培养学生创新创业意识的角度改革专业教育的课程体系与培养方式，打通一级学科或专业类相近学科专业的基础课程，开设跨学科专业的交叉课程，探索建立交叉培养创新创业人才的新机制。潘梅红（2017）针对职业教育，提出缩短与企业的距离，改革人才培养模式，同时在课程考核中建立多元化的考核机制，注重能力的考核。</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从时间上我们可以看出，国内研究学者对此问题的研究还在初始阶段，还有很大的空间可以探索；从内容上我们可以知道，在供给侧结构性改革的背景下，调整高等教育结构不仅对教育人才本身非常重要，从根本来说更是促进经济稳增长的良药。我们要将理论与实践紧紧结合在一起，不断进行探索。</w:t>
            </w:r>
          </w:p>
          <w:p>
            <w:pPr>
              <w:keepNext w:val="0"/>
              <w:keepLines w:val="0"/>
              <w:pageBreakBefore w:val="0"/>
              <w:widowControl w:val="0"/>
              <w:kinsoku/>
              <w:wordWrap/>
              <w:overflowPunct/>
              <w:topLinePunct w:val="0"/>
              <w:autoSpaceDE/>
              <w:autoSpaceDN/>
              <w:bidi w:val="0"/>
              <w:adjustRightInd/>
              <w:spacing w:beforeLines="0" w:line="360" w:lineRule="auto"/>
              <w:ind w:left="0" w:leftChars="0" w:right="0" w:rightChars="0" w:firstLine="0" w:firstLineChars="0"/>
              <w:jc w:val="both"/>
              <w:textAlignment w:val="auto"/>
              <w:outlineLvl w:val="9"/>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both"/>
              <w:textAlignment w:val="auto"/>
              <w:outlineLvl w:val="9"/>
              <w:rPr>
                <w:rFonts w:ascii="宋体" w:hAnsi="宋体"/>
                <w:sz w:val="24"/>
                <w:szCs w:val="24"/>
              </w:rPr>
            </w:pPr>
            <w:r>
              <w:rPr>
                <w:rFonts w:hint="eastAsia" w:ascii="仿宋" w:hAnsi="仿宋" w:eastAsia="仿宋" w:cs="仿宋"/>
                <w:sz w:val="24"/>
              </w:rPr>
              <w:t>国外研究情况：“供给侧”来源于19世纪初法国经济学家萨伊（Say）的供给自动创造需求的理论，即萨伊定理。它是20世纪初西方资本主义国家自由主义经济政策的理论基础。1929年西方国家爆发经济危机后，使得这一理论受到挑战，以需求管理为核心的凯恩斯主义取而代之，以其为基础的经济政策成功地应对了这场危机。到了20世纪70年代，面对高失业和高通胀，凯恩斯主义经济学失灵，认为国家干预、控制抑制了经济活力，以需求管理为核心的经济政策是造成“滞涨”的主要原因，凯恩斯主义也受到挑战，供给学派的主张重新受到重视，成为英美两国经济政策的理论依据，即所谓“里根经济学”的核心内容。里根政府在供给侧采取放松对企业的管制、支持自由竞争、降低税收等政策，有效地增加供给，抑制通货膨胀，激发经济活力，提升了经济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8663"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beforeLines="0" w:line="360" w:lineRule="auto"/>
              <w:ind w:left="0" w:leftChars="0" w:right="0" w:rightChars="0" w:firstLine="0" w:firstLineChars="0"/>
              <w:textAlignment w:val="auto"/>
              <w:outlineLvl w:val="9"/>
              <w:rPr>
                <w:rFonts w:hint="eastAsia" w:ascii="宋体" w:hAnsi="宋体"/>
                <w:sz w:val="24"/>
              </w:rPr>
            </w:pPr>
            <w:r>
              <w:rPr>
                <w:rFonts w:hint="eastAsia" w:ascii="宋体" w:hAnsi="宋体"/>
                <w:sz w:val="24"/>
                <w:szCs w:val="24"/>
              </w:rPr>
              <w:t>本项目学生有关的研究积累和已取得的成绩</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firstLine="0" w:firstLineChars="0"/>
              <w:jc w:val="left"/>
              <w:textAlignment w:val="auto"/>
              <w:outlineLvl w:val="9"/>
              <w:rPr>
                <w:rFonts w:hint="eastAsia" w:ascii="仿宋" w:hAnsi="仿宋" w:eastAsia="仿宋" w:cs="仿宋"/>
                <w:sz w:val="24"/>
              </w:rPr>
            </w:pPr>
            <w:r>
              <w:rPr>
                <w:rFonts w:hint="eastAsia" w:ascii="仿宋" w:hAnsi="仿宋" w:eastAsia="仿宋" w:cs="仿宋"/>
                <w:sz w:val="24"/>
              </w:rPr>
              <w:t>1.曾在《经济管理》期刊发表学术性论文《农村金融在扶贫中的问题研究》；</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firstLine="0" w:firstLineChars="0"/>
              <w:jc w:val="left"/>
              <w:textAlignment w:val="auto"/>
              <w:outlineLvl w:val="9"/>
              <w:rPr>
                <w:rFonts w:hint="eastAsia" w:ascii="仿宋" w:hAnsi="仿宋" w:eastAsia="仿宋"/>
                <w:sz w:val="24"/>
              </w:rPr>
            </w:pPr>
            <w:r>
              <w:rPr>
                <w:rFonts w:hint="eastAsia" w:ascii="仿宋" w:hAnsi="仿宋" w:eastAsia="仿宋"/>
                <w:sz w:val="24"/>
              </w:rPr>
              <w:t>2.从大二开始，在指导老师的指导下，研读了大量经济学方面的著作和文献；</w:t>
            </w:r>
          </w:p>
          <w:p>
            <w:pPr>
              <w:keepNext w:val="0"/>
              <w:keepLines w:val="0"/>
              <w:pageBreakBefore w:val="0"/>
              <w:kinsoku/>
              <w:wordWrap/>
              <w:overflowPunct/>
              <w:topLinePunct w:val="0"/>
              <w:autoSpaceDE/>
              <w:autoSpaceDN/>
              <w:bidi w:val="0"/>
              <w:adjustRightInd/>
              <w:snapToGrid w:val="0"/>
              <w:spacing w:beforeLines="0" w:line="360" w:lineRule="auto"/>
              <w:ind w:left="0" w:leftChars="0" w:right="0" w:rightChars="0" w:firstLine="0" w:firstLineChars="0"/>
              <w:textAlignment w:val="auto"/>
              <w:outlineLvl w:val="9"/>
              <w:rPr>
                <w:rFonts w:hint="eastAsia" w:ascii="仿宋" w:hAnsi="仿宋" w:eastAsia="仿宋"/>
                <w:sz w:val="24"/>
              </w:rPr>
            </w:pPr>
            <w:r>
              <w:rPr>
                <w:rFonts w:hint="eastAsia" w:ascii="仿宋" w:hAnsi="仿宋" w:eastAsia="仿宋"/>
                <w:sz w:val="24"/>
              </w:rPr>
              <w:t>3.一直协助指导老师做课题，包括查阅资料、收集数据以及下农村调研。</w:t>
            </w:r>
          </w:p>
          <w:p>
            <w:pPr>
              <w:keepNext w:val="0"/>
              <w:keepLines w:val="0"/>
              <w:pageBreakBefore w:val="0"/>
              <w:kinsoku/>
              <w:wordWrap/>
              <w:overflowPunct/>
              <w:topLinePunct w:val="0"/>
              <w:autoSpaceDE/>
              <w:autoSpaceDN/>
              <w:bidi w:val="0"/>
              <w:adjustRightInd/>
              <w:snapToGrid w:val="0"/>
              <w:spacing w:beforeLines="0" w:line="360" w:lineRule="auto"/>
              <w:ind w:left="0" w:leftChars="0" w:right="0" w:rightChars="0" w:firstLine="0" w:firstLineChars="0"/>
              <w:textAlignment w:val="auto"/>
              <w:outlineLvl w:val="9"/>
              <w:rPr>
                <w:rFonts w:hint="eastAsia" w:ascii="宋体" w:hAnsi="宋体"/>
                <w:sz w:val="24"/>
                <w:szCs w:val="24"/>
              </w:rPr>
            </w:pPr>
            <w:r>
              <w:rPr>
                <w:rFonts w:hint="eastAsia" w:ascii="仿宋" w:hAnsi="仿宋" w:eastAsia="仿宋"/>
                <w:sz w:val="24"/>
              </w:rPr>
              <w:t>通过以上三方面的工作，拥有了一定的科研经验。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663" w:type="dxa"/>
            <w:gridSpan w:val="7"/>
          </w:tcPr>
          <w:p>
            <w:pPr>
              <w:keepNext w:val="0"/>
              <w:keepLines w:val="0"/>
              <w:pageBreakBefore w:val="0"/>
              <w:widowControl w:val="0"/>
              <w:kinsoku/>
              <w:wordWrap/>
              <w:overflowPunct/>
              <w:topLinePunct w:val="0"/>
              <w:autoSpaceDE/>
              <w:autoSpaceDN/>
              <w:bidi w:val="0"/>
              <w:adjustRightInd/>
              <w:snapToGrid/>
              <w:spacing w:before="120" w:line="360" w:lineRule="auto"/>
              <w:ind w:left="0" w:leftChars="0" w:right="57" w:firstLine="0" w:firstLineChars="0"/>
              <w:jc w:val="both"/>
              <w:textAlignment w:val="auto"/>
              <w:outlineLvl w:val="9"/>
              <w:rPr>
                <w:rFonts w:hint="eastAsia" w:ascii="宋体" w:hAnsi="宋体"/>
                <w:bCs/>
                <w:sz w:val="24"/>
                <w:szCs w:val="24"/>
              </w:rPr>
            </w:pPr>
            <w:r>
              <w:rPr>
                <w:rFonts w:hint="eastAsia" w:ascii="宋体" w:hAnsi="宋体"/>
                <w:bCs/>
                <w:sz w:val="24"/>
                <w:szCs w:val="24"/>
              </w:rPr>
              <w:t>项目的创新点和特色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ascii="宋体" w:hAnsi="宋体"/>
                <w:sz w:val="24"/>
                <w:szCs w:val="24"/>
              </w:rPr>
            </w:pPr>
            <w:r>
              <w:rPr>
                <w:rFonts w:hint="eastAsia" w:ascii="仿宋" w:hAnsi="仿宋" w:eastAsia="仿宋" w:cs="仿宋"/>
                <w:sz w:val="24"/>
              </w:rPr>
              <w:t>在教育供给侧改革的背景下，国内外研究中大都提及到社会中机会均等原则，其中大部分都集中指向公职教育如何获取公职的机会和教育机会、企业应如何与高校人才更加切合地结合起来、高校教育资源如何有效合理配置。然而传统本科与“211”、“985”研究型大学，即普通本科和重点本科，具有职业背景的专业也可以以教育供给侧改革为出发点，开展本科职业教育改革，人才培养与社会需求相匹配，从而改善“就业难”问题，促进我省经济发展。本课题正是从本科教育上着手，通过查阅文献及对比数据，分析讨论，提出高校教育中就教育供给侧改革能够完善的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663" w:type="dxa"/>
            <w:gridSpan w:val="7"/>
          </w:tcPr>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szCs w:val="24"/>
              </w:rPr>
              <w:t>项目的技术路线及预期成果</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技术路线：</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文书分析作为学习理论、收集信息的主要技术方法，其中信息资料主要来源于有关教育供给侧理论和改革的书籍或文章、报刊杂志以及网络下载的相关数据统计资料等。根据教育供给侧改革的方针和思想，查阅高校教育的文本资料及相关信息网，搜集资料，进行前期的文书及数学研究，分析研究的政策背景，构建研究的理论框架，制定阶段研究目标与实施方案，在课题研究过程中不断完善研究方向，为课题实施奠定基础。</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调查我省各大高校的各个专业配置，专业分布，各个高校的优势专业的教学安排，特色专业的特色教学方案，从教育供给侧改革出发，根据不同高校的地理位置分布，不同的校史，不同的政策辅助，对比分析同一专业或同一课程在不同高校的教学模式并取得的不同成效和质量。</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个案分析。有针对性地开展专题性研究，根据反馈情况研讨，并对改革后典型案例进行剖析，提炼出针对教育供给侧改革的切合实际的可行性策略和方案。</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数据总结。根据个案分析以及调查统计数据，组织主研和协研人员定期或不定期睇开展报告交流与总结，积极撰写有一定价值的经验论文，由具体数据总结，上升到科学规律总结，提高课题研究水平。</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预期成果：</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ascii="宋体" w:hAnsi="宋体"/>
                <w:sz w:val="24"/>
                <w:szCs w:val="24"/>
              </w:rPr>
            </w:pPr>
            <w:r>
              <w:rPr>
                <w:rFonts w:hint="eastAsia" w:ascii="仿宋" w:hAnsi="仿宋" w:eastAsia="仿宋" w:cs="仿宋"/>
                <w:sz w:val="24"/>
              </w:rPr>
              <w:t>根据教育供给侧改革的基本方针，分析我省不同高校的教育体系，以及分别取得的有效成果与错误经验，最后计算得出我省高校该如何实施教育系统上的改革，以最大化有效实现培养多样性和专业性高校人才，满足当代社会对高校人才的需求，从而促进我省的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tcPr>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宋体" w:hAnsi="宋体"/>
                <w:sz w:val="24"/>
                <w:szCs w:val="24"/>
              </w:rPr>
              <w:t>年度目标和工作内容（分年度写）</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准备阶段（2017年4月）</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①组建课题组，搜集与课题有关的文献材料，对课题进行讨论，分析决定课题开展的方向，填写课题申请书申请立项；②学习教育供给侧改革的有关理论；③探索课题研究形式；④研究课题有关内容。</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研究阶段（2017年5月-2017年8月）</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①选择研究班及对照班；②进行研究分析；③探索教育模式；④建立研究档案，进行中期成果报告。</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研究总结阶段（2017年8月）</w:t>
            </w:r>
          </w:p>
          <w:p>
            <w:pPr>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0" w:firstLineChars="0"/>
              <w:jc w:val="both"/>
              <w:textAlignment w:val="auto"/>
              <w:outlineLvl w:val="9"/>
              <w:rPr>
                <w:rFonts w:ascii="宋体" w:hAnsi="宋体"/>
                <w:sz w:val="24"/>
                <w:szCs w:val="24"/>
              </w:rPr>
            </w:pPr>
            <w:r>
              <w:rPr>
                <w:rFonts w:hint="eastAsia" w:ascii="仿宋" w:hAnsi="仿宋" w:eastAsia="仿宋" w:cs="仿宋"/>
                <w:sz w:val="24"/>
              </w:rPr>
              <w:t>①收集和整理研究成果，对研究前后的情况作出中肯的对比评价，形成比较完善的而且可实行的改善方案，能给高校提供参考和学习借鉴；②撰写研究论文；③研究成果汇报，做好结题工作，请专家对本课题进行鉴定，进行课题结题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8663" w:type="dxa"/>
            <w:gridSpan w:val="7"/>
            <w:vAlign w:val="top"/>
          </w:tcPr>
          <w:p>
            <w:pPr>
              <w:keepNext w:val="0"/>
              <w:keepLines w:val="0"/>
              <w:pageBreakBefore w:val="0"/>
              <w:widowControl w:val="0"/>
              <w:kinsoku/>
              <w:wordWrap/>
              <w:overflowPunct/>
              <w:topLinePunct w:val="0"/>
              <w:autoSpaceDE/>
              <w:autoSpaceDN/>
              <w:bidi w:val="0"/>
              <w:adjustRightInd/>
              <w:snapToGrid/>
              <w:spacing w:beforeLines="0" w:line="360" w:lineRule="auto"/>
              <w:ind w:right="0" w:rightChars="0"/>
              <w:jc w:val="both"/>
              <w:textAlignment w:val="auto"/>
              <w:outlineLvl w:val="9"/>
              <w:rPr>
                <w:rFonts w:ascii="宋体" w:hAnsi="宋体"/>
                <w:sz w:val="24"/>
                <w:szCs w:val="24"/>
              </w:rPr>
            </w:pPr>
            <w:r>
              <w:rPr>
                <w:rFonts w:hint="eastAsia" w:ascii="宋体" w:hAnsi="宋体"/>
                <w:sz w:val="24"/>
                <w:szCs w:val="24"/>
              </w:rPr>
              <w:t>指导教师意见</w:t>
            </w:r>
          </w:p>
          <w:p>
            <w:pPr>
              <w:keepNext w:val="0"/>
              <w:keepLines w:val="0"/>
              <w:pageBreakBefore w:val="0"/>
              <w:widowControl w:val="0"/>
              <w:kinsoku/>
              <w:wordWrap/>
              <w:overflowPunct/>
              <w:topLinePunct w:val="0"/>
              <w:autoSpaceDE/>
              <w:autoSpaceDN/>
              <w:bidi w:val="0"/>
              <w:adjustRightInd/>
              <w:snapToGrid/>
              <w:spacing w:beforeLines="0" w:line="36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目前，大学生就业难而企业又招不到人，所以教育供给侧改革迫在眉睫，该项目研究这个问题，具有现实意义，可行！</w:t>
            </w:r>
          </w:p>
          <w:p>
            <w:pPr>
              <w:keepNext w:val="0"/>
              <w:keepLines w:val="0"/>
              <w:pageBreakBefore w:val="0"/>
              <w:widowControl w:val="0"/>
              <w:kinsoku/>
              <w:wordWrap/>
              <w:overflowPunct/>
              <w:topLinePunct w:val="0"/>
              <w:autoSpaceDE/>
              <w:autoSpaceDN/>
              <w:bidi w:val="0"/>
              <w:adjustRightInd/>
              <w:snapToGrid/>
              <w:spacing w:beforeLines="0" w:line="360" w:lineRule="auto"/>
              <w:ind w:left="192" w:leftChars="60" w:right="0" w:rightChars="0" w:firstLine="3127" w:firstLineChars="1303"/>
              <w:jc w:val="both"/>
              <w:textAlignment w:val="auto"/>
              <w:outlineLvl w:val="9"/>
              <w:rPr>
                <w:rFonts w:ascii="宋体" w:hAnsi="宋体"/>
                <w:sz w:val="24"/>
                <w:szCs w:val="24"/>
              </w:rPr>
            </w:pPr>
            <w:r>
              <w:rPr>
                <w:rFonts w:hint="eastAsia" w:ascii="宋体" w:hAnsi="宋体"/>
                <w:sz w:val="24"/>
                <w:szCs w:val="24"/>
              </w:rPr>
              <w:t>签字：</w:t>
            </w:r>
            <w:r>
              <w:rPr>
                <w:rFonts w:hint="eastAsia" w:ascii="宋体" w:hAnsi="宋体"/>
                <w:sz w:val="24"/>
                <w:szCs w:val="24"/>
                <w:lang w:val="en-US" w:eastAsia="zh-CN"/>
              </w:rPr>
              <w:t xml:space="preserve">王建军  </w:t>
            </w:r>
            <w:r>
              <w:rPr>
                <w:rFonts w:hint="eastAsia" w:ascii="宋体" w:hAnsi="宋体"/>
                <w:sz w:val="24"/>
                <w:szCs w:val="24"/>
              </w:rPr>
              <w:t>日期：</w:t>
            </w:r>
            <w:r>
              <w:rPr>
                <w:rFonts w:hint="eastAsia" w:ascii="宋体" w:hAnsi="宋体"/>
                <w:sz w:val="24"/>
                <w:szCs w:val="24"/>
                <w:lang w:eastAsia="zh-CN"/>
              </w:rPr>
              <w:t>2017.4.11</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361" w:right="1701" w:bottom="1361" w:left="1758" w:header="851" w:footer="1418" w:gutter="0"/>
      <w:cols w:space="425" w:num="1"/>
      <w:docGrid w:linePitch="608"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22</w:t>
    </w:r>
    <w:r>
      <w:rPr>
        <w:rStyle w:val="6"/>
        <w:rFonts w:ascii="宋体" w:hAnsi="宋体"/>
        <w:sz w:val="28"/>
        <w:szCs w:val="28"/>
      </w:rPr>
      <w:fldChar w:fldCharType="end"/>
    </w:r>
    <w:r>
      <w:rPr>
        <w:rStyle w:val="6"/>
        <w:rFonts w:hint="eastAsia" w:ascii="宋体" w:hAnsi="宋体"/>
        <w:sz w:val="28"/>
        <w:szCs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6155"/>
    <w:multiLevelType w:val="multilevel"/>
    <w:tmpl w:val="172361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70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line="240" w:lineRule="auto"/>
      <w:ind w:firstLine="0" w:firstLineChars="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adjustRightInd w:val="0"/>
      <w:snapToGrid w:val="0"/>
      <w:spacing w:line="360" w:lineRule="auto"/>
      <w:ind w:firstLine="555"/>
    </w:pPr>
    <w:rPr>
      <w:sz w:val="21"/>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脚 Char"/>
    <w:basedOn w:val="5"/>
    <w:link w:val="3"/>
    <w:qFormat/>
    <w:uiPriority w:val="0"/>
    <w:rPr>
      <w:rFonts w:ascii="Times New Roman" w:hAnsi="Times New Roman" w:eastAsia="宋体" w:cs="Times New Roman"/>
      <w:sz w:val="18"/>
      <w:szCs w:val="18"/>
    </w:rPr>
  </w:style>
  <w:style w:type="character" w:customStyle="1" w:styleId="9">
    <w:name w:val="页眉 Char"/>
    <w:basedOn w:val="5"/>
    <w:link w:val="4"/>
    <w:qFormat/>
    <w:uiPriority w:val="0"/>
    <w:rPr>
      <w:rFonts w:ascii="Times New Roman" w:hAnsi="Times New Roman" w:eastAsia="宋体" w:cs="Times New Roman"/>
      <w:sz w:val="18"/>
      <w:szCs w:val="18"/>
    </w:rPr>
  </w:style>
  <w:style w:type="character" w:customStyle="1" w:styleId="10">
    <w:name w:val="正文文本缩进 Char"/>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Words>
  <Characters>290</Characters>
  <Lines>2</Lines>
  <Paragraphs>1</Paragraphs>
  <ScaleCrop>false</ScaleCrop>
  <LinksUpToDate>false</LinksUpToDate>
  <CharactersWithSpaces>339</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2017-04-24T01:28:00Z</dcterms:created>
  <dc:creator>谢丽</dc:creator>
  <cp:lastModifiedBy>admin</cp:lastModifiedBy>
  <dcterms:modified xsi:type="dcterms:W3CDTF">2017-04-24T01:45:24Z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