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04" w:line="600" w:lineRule="exact"/>
        <w:ind w:firstLine="763"/>
        <w:jc w:val="center"/>
        <w:rPr>
          <w:rFonts w:ascii="方正小标宋_GBK" w:hAnsi="宋体" w:eastAsia="方正小标宋_GBK"/>
          <w:spacing w:val="-20"/>
          <w:sz w:val="44"/>
          <w:szCs w:val="44"/>
        </w:rPr>
      </w:pPr>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ascii="仿宋_GB2312" w:hAnsi="宋体" w:eastAsia="仿宋_GB2312"/>
        </w:rPr>
      </w:pPr>
    </w:p>
    <w:tbl>
      <w:tblPr>
        <w:tblStyle w:val="10"/>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ind w:left="180"/>
              <w:rPr>
                <w:rFonts w:ascii="宋体" w:hAnsi="宋体"/>
                <w:sz w:val="24"/>
                <w:szCs w:val="24"/>
              </w:rPr>
            </w:pPr>
            <w:r>
              <w:rPr>
                <w:rFonts w:hint="eastAsia" w:ascii="宋体" w:hAnsi="宋体"/>
                <w:sz w:val="24"/>
                <w:szCs w:val="24"/>
              </w:rPr>
              <w:t>项目名称:基于半固态多菌种共生发酵技术的全稻芽低醇产气饮料研制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学校名称</w:t>
            </w:r>
          </w:p>
        </w:tc>
        <w:tc>
          <w:tcPr>
            <w:tcW w:w="7063" w:type="dxa"/>
            <w:gridSpan w:val="6"/>
            <w:vAlign w:val="center"/>
          </w:tcPr>
          <w:p>
            <w:pPr>
              <w:snapToGrid w:val="0"/>
              <w:rPr>
                <w:rFonts w:hint="eastAsia" w:ascii="宋体" w:hAnsi="宋体" w:eastAsia="宋体"/>
                <w:sz w:val="24"/>
                <w:szCs w:val="24"/>
                <w:lang w:val="en-US" w:eastAsia="zh-CN"/>
              </w:rPr>
            </w:pPr>
            <w:r>
              <w:rPr>
                <w:rFonts w:hint="eastAsia" w:ascii="宋体" w:hAnsi="宋体"/>
                <w:sz w:val="24"/>
                <w:szCs w:val="24"/>
                <w:lang w:val="en-US" w:eastAsia="zh-CN"/>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学生姓名</w:t>
            </w:r>
          </w:p>
        </w:tc>
        <w:tc>
          <w:tcPr>
            <w:tcW w:w="1785" w:type="dxa"/>
            <w:vAlign w:val="center"/>
          </w:tcPr>
          <w:p>
            <w:pPr>
              <w:snapToGrid w:val="0"/>
              <w:jc w:val="center"/>
              <w:rPr>
                <w:rFonts w:ascii="宋体" w:hAnsi="宋体"/>
                <w:sz w:val="24"/>
                <w:szCs w:val="24"/>
              </w:rPr>
            </w:pPr>
            <w:r>
              <w:rPr>
                <w:rFonts w:hint="eastAsia" w:ascii="宋体" w:hAnsi="宋体"/>
                <w:sz w:val="24"/>
                <w:szCs w:val="24"/>
              </w:rPr>
              <w:t>学  号</w:t>
            </w:r>
          </w:p>
        </w:tc>
        <w:tc>
          <w:tcPr>
            <w:tcW w:w="1786" w:type="dxa"/>
            <w:gridSpan w:val="2"/>
            <w:vAlign w:val="center"/>
          </w:tcPr>
          <w:p>
            <w:pPr>
              <w:snapToGrid w:val="0"/>
              <w:jc w:val="center"/>
              <w:rPr>
                <w:rFonts w:ascii="宋体" w:hAnsi="宋体"/>
                <w:sz w:val="24"/>
                <w:szCs w:val="24"/>
              </w:rPr>
            </w:pPr>
            <w:r>
              <w:rPr>
                <w:rFonts w:hint="eastAsia" w:ascii="宋体" w:hAnsi="宋体"/>
                <w:sz w:val="24"/>
                <w:szCs w:val="24"/>
              </w:rPr>
              <w:t>专      业</w:t>
            </w:r>
          </w:p>
        </w:tc>
        <w:tc>
          <w:tcPr>
            <w:tcW w:w="1071" w:type="dxa"/>
            <w:vAlign w:val="center"/>
          </w:tcPr>
          <w:p>
            <w:pPr>
              <w:snapToGrid w:val="0"/>
              <w:jc w:val="center"/>
              <w:rPr>
                <w:rFonts w:ascii="宋体" w:hAnsi="宋体"/>
                <w:sz w:val="24"/>
                <w:szCs w:val="24"/>
              </w:rPr>
            </w:pPr>
            <w:r>
              <w:rPr>
                <w:rFonts w:hint="eastAsia" w:ascii="宋体" w:hAnsi="宋体"/>
                <w:sz w:val="24"/>
                <w:szCs w:val="24"/>
              </w:rPr>
              <w:t>性 别</w:t>
            </w:r>
          </w:p>
        </w:tc>
        <w:tc>
          <w:tcPr>
            <w:tcW w:w="2421" w:type="dxa"/>
            <w:gridSpan w:val="2"/>
            <w:vAlign w:val="center"/>
          </w:tcPr>
          <w:p>
            <w:pPr>
              <w:snapToGrid w:val="0"/>
              <w:jc w:val="center"/>
              <w:rPr>
                <w:rFonts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rPr>
              <w:t>徐帅哲</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rPr>
              <w:t>20143945</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粮食工程</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rPr>
              <w:t>男</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rPr>
              <w:t>张孟琪</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rPr>
              <w:t>20143974</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食品科学与工程</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rPr>
              <w:t>周昕玥</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rPr>
              <w:t>20143978</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食品科学与工程</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rPr>
              <w:t>罗依伦</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rPr>
              <w:t>20143937</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粮食工程</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王昊雯</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20153179</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食品科学与工程</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指导教师</w:t>
            </w:r>
          </w:p>
        </w:tc>
        <w:tc>
          <w:tcPr>
            <w:tcW w:w="245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rPr>
              <w:t>林亲录</w:t>
            </w:r>
            <w:r>
              <w:rPr>
                <w:rFonts w:hint="eastAsia" w:ascii="宋体" w:hAnsi="宋体"/>
                <w:sz w:val="24"/>
                <w:szCs w:val="24"/>
                <w:lang w:val="en-US" w:eastAsia="zh-CN"/>
              </w:rPr>
              <w:t>,</w:t>
            </w:r>
            <w:r>
              <w:rPr>
                <w:rFonts w:hint="eastAsia" w:ascii="宋体" w:hAnsi="宋体"/>
                <w:sz w:val="24"/>
                <w:szCs w:val="24"/>
              </w:rPr>
              <w:t>吴跃</w:t>
            </w:r>
          </w:p>
        </w:tc>
        <w:tc>
          <w:tcPr>
            <w:tcW w:w="1115" w:type="dxa"/>
            <w:vAlign w:val="center"/>
          </w:tcPr>
          <w:p>
            <w:pPr>
              <w:snapToGrid w:val="0"/>
              <w:ind w:left="180"/>
              <w:rPr>
                <w:rFonts w:hint="eastAsia" w:ascii="宋体" w:hAnsi="宋体"/>
                <w:sz w:val="24"/>
                <w:szCs w:val="24"/>
              </w:rPr>
            </w:pPr>
            <w:r>
              <w:rPr>
                <w:rFonts w:hint="eastAsia" w:ascii="宋体" w:hAnsi="宋体"/>
                <w:sz w:val="24"/>
                <w:szCs w:val="24"/>
              </w:rPr>
              <w:t>职称</w:t>
            </w:r>
          </w:p>
        </w:tc>
        <w:tc>
          <w:tcPr>
            <w:tcW w:w="3492" w:type="dxa"/>
            <w:gridSpan w:val="3"/>
            <w:vAlign w:val="center"/>
          </w:tcPr>
          <w:p>
            <w:pPr>
              <w:snapToGrid w:val="0"/>
              <w:ind w:left="180"/>
              <w:rPr>
                <w:rFonts w:hint="eastAsia" w:ascii="宋体" w:hAnsi="宋体"/>
                <w:sz w:val="24"/>
                <w:szCs w:val="24"/>
              </w:rPr>
            </w:pPr>
            <w:r>
              <w:rPr>
                <w:rFonts w:hint="eastAsia" w:ascii="宋体" w:hAnsi="宋体"/>
                <w:sz w:val="24"/>
                <w:szCs w:val="24"/>
              </w:rPr>
              <w:t>教授</w:t>
            </w:r>
            <w:r>
              <w:rPr>
                <w:rFonts w:hint="eastAsia" w:ascii="宋体" w:hAnsi="宋体"/>
                <w:sz w:val="24"/>
                <w:szCs w:val="24"/>
                <w:lang w:val="en-US" w:eastAsia="zh-CN"/>
              </w:rPr>
              <w:t>,</w:t>
            </w:r>
            <w:r>
              <w:rPr>
                <w:rFonts w:hint="eastAsia" w:ascii="宋体" w:hAnsi="宋体"/>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jc w:val="center"/>
              <w:rPr>
                <w:rFonts w:ascii="宋体" w:hAnsi="宋体"/>
                <w:sz w:val="24"/>
                <w:szCs w:val="24"/>
              </w:rPr>
            </w:pPr>
            <w:r>
              <w:rPr>
                <w:rFonts w:hint="eastAsia" w:ascii="宋体" w:hAnsi="宋体"/>
                <w:sz w:val="24"/>
                <w:szCs w:val="24"/>
              </w:rPr>
              <w:t>项目所属</w:t>
            </w:r>
          </w:p>
          <w:p>
            <w:pPr>
              <w:snapToGrid w:val="0"/>
              <w:ind w:left="180"/>
              <w:rPr>
                <w:rFonts w:ascii="宋体" w:hAnsi="宋体"/>
                <w:sz w:val="24"/>
                <w:szCs w:val="24"/>
              </w:rPr>
            </w:pPr>
            <w:r>
              <w:rPr>
                <w:rFonts w:hint="eastAsia" w:ascii="宋体" w:hAnsi="宋体"/>
                <w:sz w:val="24"/>
                <w:szCs w:val="24"/>
              </w:rPr>
              <w:t>一级学科</w:t>
            </w:r>
          </w:p>
        </w:tc>
        <w:tc>
          <w:tcPr>
            <w:tcW w:w="2456" w:type="dxa"/>
            <w:gridSpan w:val="2"/>
            <w:textDirection w:val="lrTb"/>
            <w:vAlign w:val="center"/>
          </w:tcPr>
          <w:p>
            <w:pPr>
              <w:snapToGrid/>
              <w:spacing w:line="360" w:lineRule="auto"/>
              <w:ind w:left="0" w:leftChars="0" w:right="113" w:rightChars="0" w:firstLine="0" w:firstLineChars="0"/>
              <w:jc w:val="both"/>
              <w:outlineLvl w:val="9"/>
              <w:rPr>
                <w:rFonts w:ascii="宋体" w:hAnsi="宋体"/>
                <w:sz w:val="24"/>
                <w:szCs w:val="24"/>
              </w:rPr>
            </w:pPr>
            <w:r>
              <w:rPr>
                <w:rFonts w:hint="eastAsia" w:ascii="宋体" w:hAnsi="宋体"/>
                <w:sz w:val="24"/>
                <w:szCs w:val="24"/>
                <w:lang w:val="en-US" w:eastAsia="zh-CN"/>
              </w:rPr>
              <w:t>550</w:t>
            </w:r>
          </w:p>
        </w:tc>
        <w:tc>
          <w:tcPr>
            <w:tcW w:w="2862" w:type="dxa"/>
            <w:gridSpan w:val="3"/>
            <w:vAlign w:val="center"/>
          </w:tcPr>
          <w:p>
            <w:pPr>
              <w:snapToGrid w:val="0"/>
              <w:ind w:left="180"/>
              <w:rPr>
                <w:rFonts w:ascii="宋体" w:hAnsi="宋体"/>
                <w:sz w:val="24"/>
                <w:szCs w:val="24"/>
              </w:rPr>
            </w:pPr>
            <w:r>
              <w:rPr>
                <w:rFonts w:hint="eastAsia" w:ascii="宋体" w:hAnsi="宋体"/>
                <w:sz w:val="24"/>
                <w:szCs w:val="24"/>
              </w:rPr>
              <w:t>项目科类(理科/文科)</w:t>
            </w:r>
          </w:p>
        </w:tc>
        <w:tc>
          <w:tcPr>
            <w:tcW w:w="1745" w:type="dxa"/>
            <w:vAlign w:val="center"/>
          </w:tcPr>
          <w:p>
            <w:pPr>
              <w:snapToGrid w:val="0"/>
              <w:rPr>
                <w:rFonts w:hint="eastAsia" w:ascii="宋体" w:hAnsi="宋体" w:eastAsia="宋体"/>
                <w:sz w:val="24"/>
                <w:szCs w:val="24"/>
                <w:lang w:val="en-US" w:eastAsia="zh-CN"/>
              </w:rPr>
            </w:pPr>
            <w:r>
              <w:rPr>
                <w:rFonts w:hint="eastAsia" w:ascii="宋体" w:hAnsi="宋体"/>
                <w:sz w:val="24"/>
                <w:szCs w:val="24"/>
                <w:lang w:val="en-US" w:eastAsia="zh-CN"/>
              </w:rPr>
              <w:t>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tcPr>
          <w:p>
            <w:pPr>
              <w:snapToGrid w:val="0"/>
              <w:rPr>
                <w:rFonts w:ascii="宋体" w:hAnsi="宋体"/>
                <w:sz w:val="24"/>
                <w:szCs w:val="24"/>
              </w:rPr>
            </w:pPr>
            <w:r>
              <w:rPr>
                <w:rFonts w:hint="eastAsia" w:ascii="宋体" w:hAnsi="宋体"/>
                <w:sz w:val="24"/>
                <w:szCs w:val="24"/>
              </w:rPr>
              <w:t>学生曾经参与科研的情况</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1.参与：籼米适度加工评价指标的建立，2016年大学生科技创新基金立项课题</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2.参与申报专利：一种全稻芽发酵饮品的制备方法（申请号：201710141239.4）</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3.参加中南林业科技大学2017年“挑战杯”大学生课外学术科技作品竞赛</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4.申报2016年食品科学与工程学院大学生科技创新训练项目</w:t>
            </w:r>
          </w:p>
          <w:p>
            <w:pPr>
              <w:snapToGrid w:val="0"/>
              <w:ind w:left="181"/>
              <w:rPr>
                <w:rFonts w:ascii="宋体" w:hAnsi="宋体"/>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63" w:type="dxa"/>
            <w:gridSpan w:val="7"/>
          </w:tcPr>
          <w:p>
            <w:pPr>
              <w:snapToGrid w:val="0"/>
              <w:rPr>
                <w:rFonts w:hint="eastAsia" w:ascii="宋体" w:hAnsi="宋体"/>
                <w:sz w:val="24"/>
                <w:szCs w:val="24"/>
              </w:rPr>
            </w:pPr>
            <w:r>
              <w:rPr>
                <w:rFonts w:hint="eastAsia" w:ascii="宋体" w:hAnsi="宋体"/>
                <w:sz w:val="24"/>
                <w:szCs w:val="24"/>
              </w:rPr>
              <w:t>指导教师承担科研课题情况</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吴跃：</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1.茶多酚对大米淀粉糊化特性影响的机制研究（编号：31250005）国家自然科学基金2013.01-2013.12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2.糙米品质提升与发芽糙米生产关键技术（编号：2012BAD34B0202）“十二五”国家科技支撑计划专题2012.01-2014.12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3.α-化脱水方便米饭产业化的关键生产技术研究（项目编号：2011NK3034）湖南省科技计划项目2011.10-2014.10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4.营养强化α-脱水方便米饭主食工业化的新型干燥技术研究（项目编号：2014WK3019）湖南省科技计划项目2014.1-2015.12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5.镉超标大米的高效加工利用技术研究与示范（k1501010-21）长沙市科技计划项目2015.3-2017.3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林亲录：</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1.主持国家863项目、国家十二五支撑计划、国家自然基金等国家级、省部级项目27项。</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2.获国家级、省部级科技奖励7项</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（1）稻米深加工高效转化与副产物综合用利,2011年12月获国家科技进步二等奖，排名第一；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（2）茶叶功能成分提制新技术及产业化，2008年12月获国家科技进步二等奖，排名第五；</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（3）粮食储藏与加工中的关键技术创新与产业化，2016年2月，湖南省科技进步一等奖，排名第一。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（5）稻米深加工高效转化与副产物综合用利，2010年12月获湖南省科技进步一等奖，排名第一；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（5）大米主食生产关键技术创新与应用,2014年1月，获湖南省科技进步一等奖，排名第一；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（6）稻米生物工程技术制取高纯度γ-氨基丁酸和红曲色素，2008年获湖南省科技进步二等奖，排名第一；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（7）大米精深加工关键技术研究及产业化应用，2009年获教育部科技进步二等奖，排名第一。</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3.申报国家发明专利59项，其中授权36项</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4.以第一作者和通讯作者身份发表论文193篇，其中SCI和EI收录42篇</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主编高校教材二本：（1）《园艺产品加工学》，2003年3月，中国农业出版社，（2）《食品工艺学》，高等院校十二五规划教材，2015年，中南大学出版社出版；副主编国家十一五教材二本：（1）《食品生物化学》（“十五”规划教材），2004年6月，中国农业出版社；（2）《园艺产品贮藏加工学》，2008年，中国农业出版社。</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6.出版稻谷加工领域专著4本。</w:t>
            </w:r>
          </w:p>
          <w:p>
            <w:pPr>
              <w:snapToGrid w:val="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tcPr>
          <w:p>
            <w:pPr>
              <w:spacing w:line="360" w:lineRule="auto"/>
              <w:ind w:right="113"/>
              <w:outlineLvl w:val="9"/>
              <w:rPr>
                <w:rFonts w:hint="eastAsia" w:ascii="宋体" w:hAnsi="宋体"/>
                <w:sz w:val="24"/>
                <w:szCs w:val="24"/>
              </w:rPr>
            </w:pPr>
            <w:r>
              <w:rPr>
                <w:rFonts w:hint="eastAsia" w:ascii="宋体" w:hAnsi="宋体"/>
                <w:sz w:val="24"/>
                <w:szCs w:val="24"/>
              </w:rPr>
              <w:t>项目研究和实验的目的、内容和要解决的主要问题研究目的：</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通过本项目的研究，制备出一种状态稳定，酸味纯正，甜度适中，营养丰富、无任何添加剂的多菌种共生发酵的全稻芽低醇产气饮料，并得出一种高效果、低成本和易操作的提高全稻芽低醇发酵产气饮料稳定性的方法。</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研究内容：通过本项目的研究，对本项目产品——全稻芽低醇产气饮料从发酵工艺（多菌种发酵：乳酸菌、酵母菌、霉菌；发酵温度、时间；后熟温度、时长；料液比）、灭菌工艺（低温加热杀菌；高温高压灭菌；紫外杀菌；微波杀菌）、调配工艺（甜酸比；果汁添加量）进行优化，研制出一种基于多菌种共生发酵技术的全稻芽低醇产气饮料，并开发出一种高效果、低成本和易操作的提高稻芽发酵类饮料稳定性的方法。进而得到一款状态稳定，酸味纯正，甜度适中，营养丰富、无任何添加剂的全稻芽低醇产气饮料。</w:t>
            </w:r>
          </w:p>
          <w:p>
            <w:pPr>
              <w:spacing w:line="360" w:lineRule="auto"/>
              <w:ind w:left="105" w:leftChars="50" w:right="113" w:firstLine="560" w:firstLineChars="200"/>
              <w:outlineLvl w:val="9"/>
              <w:rPr>
                <w:rFonts w:ascii="宋体" w:hAnsi="宋体"/>
                <w:sz w:val="24"/>
                <w:szCs w:val="24"/>
              </w:rPr>
            </w:pPr>
            <w:r>
              <w:rPr>
                <w:rFonts w:hint="eastAsia" w:ascii="仿宋_GB2312" w:hAnsi="宋体" w:eastAsia="仿宋_GB2312"/>
                <w:color w:val="000000"/>
                <w:sz w:val="24"/>
                <w:szCs w:val="24"/>
                <w:lang w:val="en-US" w:eastAsia="zh-CN"/>
              </w:rPr>
              <w:t>拟解决的主要问题：基于多菌种发酵产生的风味协调性控制问题；因发酵条件不稳定所涉及发酵参数确定；因微生物活性所涉及到的增强稳定性方法的确定；因贮藏条件不同而涉及到的贮藏方式及货架期的确定。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63" w:type="dxa"/>
            <w:gridSpan w:val="7"/>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r>
              <w:rPr>
                <w:rFonts w:hint="eastAsia" w:ascii="宋体" w:hAnsi="宋体"/>
                <w:sz w:val="24"/>
                <w:szCs w:val="24"/>
              </w:rPr>
              <w:t>国内外研究现状和发展动态</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糙米是未经过度加工的初级米，自身包含的营养成分远胜于精白米，而经过发芽后的发芽糙米中保留了丰富的维生素(维生素B</w:t>
            </w:r>
            <w:r>
              <w:rPr>
                <w:rFonts w:hint="eastAsia" w:ascii="仿宋_GB2312" w:hAnsi="宋体" w:eastAsia="仿宋_GB2312"/>
                <w:color w:val="000000"/>
                <w:sz w:val="24"/>
                <w:szCs w:val="24"/>
                <w:vertAlign w:val="subscript"/>
                <w:lang w:val="en-US" w:eastAsia="zh-CN"/>
              </w:rPr>
              <w:t>1</w:t>
            </w:r>
            <w:r>
              <w:rPr>
                <w:rFonts w:hint="eastAsia" w:ascii="仿宋_GB2312" w:hAnsi="宋体" w:eastAsia="仿宋_GB2312"/>
                <w:color w:val="000000"/>
                <w:sz w:val="24"/>
                <w:szCs w:val="24"/>
                <w:lang w:val="en-US" w:eastAsia="zh-CN"/>
              </w:rPr>
              <w:t>、维生素B</w:t>
            </w:r>
            <w:r>
              <w:rPr>
                <w:rFonts w:hint="eastAsia" w:ascii="仿宋_GB2312" w:hAnsi="宋体" w:eastAsia="仿宋_GB2312"/>
                <w:color w:val="000000"/>
                <w:sz w:val="24"/>
                <w:szCs w:val="24"/>
                <w:vertAlign w:val="subscript"/>
                <w:lang w:val="en-US" w:eastAsia="zh-CN"/>
              </w:rPr>
              <w:t>2</w:t>
            </w:r>
            <w:r>
              <w:rPr>
                <w:rFonts w:hint="eastAsia" w:ascii="仿宋_GB2312" w:hAnsi="宋体" w:eastAsia="仿宋_GB2312"/>
                <w:color w:val="000000"/>
                <w:sz w:val="24"/>
                <w:szCs w:val="24"/>
                <w:lang w:val="en-US" w:eastAsia="zh-CN"/>
              </w:rPr>
              <w:t>、维生素B</w:t>
            </w:r>
            <w:r>
              <w:rPr>
                <w:rFonts w:hint="eastAsia" w:ascii="仿宋_GB2312" w:hAnsi="宋体" w:eastAsia="仿宋_GB2312"/>
                <w:color w:val="000000"/>
                <w:sz w:val="24"/>
                <w:szCs w:val="24"/>
                <w:vertAlign w:val="subscript"/>
                <w:lang w:val="en-US" w:eastAsia="zh-CN"/>
              </w:rPr>
              <w:t>6</w:t>
            </w:r>
            <w:r>
              <w:rPr>
                <w:rFonts w:hint="eastAsia" w:ascii="仿宋_GB2312" w:hAnsi="宋体" w:eastAsia="仿宋_GB2312"/>
                <w:color w:val="000000"/>
                <w:sz w:val="24"/>
                <w:szCs w:val="24"/>
                <w:lang w:val="en-US" w:eastAsia="zh-CN"/>
              </w:rPr>
              <w:t>、维生素C、维生素E等), 并且由于酶的作用，使镁、铁、钙、钾、锌等微量元素由结合态转变为游离态，使其更易被人体吸收,尤其是经过发芽以后,一些具有特殊生理功能的生物活性成分含量显著增加。发芽糙米中γ-氨基丁酸含量增至普通大米的10倍, 大约为16.5mg/100g</w:t>
            </w:r>
            <w:r>
              <w:rPr>
                <w:rFonts w:hint="eastAsia" w:ascii="仿宋_GB2312" w:hAnsi="宋体" w:eastAsia="仿宋_GB2312"/>
                <w:color w:val="000000"/>
                <w:sz w:val="24"/>
                <w:szCs w:val="24"/>
                <w:vertAlign w:val="superscript"/>
                <w:lang w:val="en-US" w:eastAsia="zh-CN"/>
              </w:rPr>
              <w:t>[1]</w:t>
            </w:r>
            <w:r>
              <w:rPr>
                <w:rFonts w:hint="eastAsia" w:ascii="仿宋_GB2312" w:hAnsi="宋体" w:eastAsia="仿宋_GB2312"/>
                <w:color w:val="000000"/>
                <w:sz w:val="24"/>
                <w:szCs w:val="24"/>
                <w:lang w:val="en-US" w:eastAsia="zh-CN"/>
              </w:rPr>
              <w:t>,六磷酸肌醇（IP</w:t>
            </w:r>
            <w:r>
              <w:rPr>
                <w:rFonts w:hint="eastAsia" w:ascii="仿宋_GB2312" w:hAnsi="宋体" w:eastAsia="仿宋_GB2312"/>
                <w:color w:val="000000"/>
                <w:sz w:val="24"/>
                <w:szCs w:val="24"/>
                <w:vertAlign w:val="subscript"/>
                <w:lang w:val="en-US" w:eastAsia="zh-CN"/>
              </w:rPr>
              <w:t>6</w:t>
            </w:r>
            <w:r>
              <w:rPr>
                <w:rFonts w:hint="eastAsia" w:ascii="仿宋_GB2312" w:hAnsi="宋体" w:eastAsia="仿宋_GB2312"/>
                <w:color w:val="000000"/>
                <w:sz w:val="24"/>
                <w:szCs w:val="24"/>
                <w:lang w:val="en-US" w:eastAsia="zh-CN"/>
              </w:rPr>
              <w:t>）的含量是白米中的4倍多</w:t>
            </w:r>
            <w:r>
              <w:rPr>
                <w:rFonts w:hint="eastAsia" w:ascii="仿宋_GB2312" w:hAnsi="宋体" w:eastAsia="仿宋_GB2312"/>
                <w:color w:val="000000"/>
                <w:sz w:val="24"/>
                <w:szCs w:val="24"/>
                <w:vertAlign w:val="superscript"/>
                <w:lang w:val="en-US" w:eastAsia="zh-CN"/>
              </w:rPr>
              <w:t>[2]</w:t>
            </w:r>
            <w:r>
              <w:rPr>
                <w:rFonts w:hint="eastAsia" w:ascii="仿宋_GB2312" w:hAnsi="宋体" w:eastAsia="仿宋_GB2312"/>
                <w:color w:val="000000"/>
                <w:sz w:val="24"/>
                <w:szCs w:val="24"/>
                <w:lang w:val="en-US" w:eastAsia="zh-CN"/>
              </w:rPr>
              <w:t>,食物纤维是精白米的3.7倍</w:t>
            </w:r>
            <w:r>
              <w:rPr>
                <w:rFonts w:hint="eastAsia" w:ascii="仿宋_GB2312" w:hAnsi="宋体" w:eastAsia="仿宋_GB2312"/>
                <w:color w:val="000000"/>
                <w:sz w:val="24"/>
                <w:szCs w:val="24"/>
                <w:vertAlign w:val="superscript"/>
                <w:lang w:val="en-US" w:eastAsia="zh-CN"/>
              </w:rPr>
              <w:t>[3]</w:t>
            </w:r>
            <w:r>
              <w:rPr>
                <w:rFonts w:hint="eastAsia" w:ascii="仿宋_GB2312" w:hAnsi="宋体" w:eastAsia="仿宋_GB2312"/>
                <w:color w:val="000000"/>
                <w:sz w:val="24"/>
                <w:szCs w:val="24"/>
                <w:lang w:val="en-US" w:eastAsia="zh-CN"/>
              </w:rPr>
              <w:t xml:space="preserve">。此外发芽糙米中还富含谷胱甘肽（GSH）、阿魏酸、植酸、谷维素、三烯生育酚、植物甾醇、二十四醇、二十八醇等多种生理活性成分,对调节人体血压、预防神经性老年痴呆、缓解脑血栓、改善便秘等有着明显改善作用，并兼具减肥，美白肌肤，消除便秘，保持良好的营养平衡等功效。  </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稻芽是取当年收获的成熟饱满禾稻，脱粒，在25℃左右温水中浸泡，待其须根长约1cm 时，摊撒在竹垫上晒干制成的。根据炮制方法不同使得稻芽具有不同的药用价值。炒稻芽健脾消食，用于脾虚食少。焦稻芽善化积滞，用于积滞不消</w:t>
            </w:r>
            <w:r>
              <w:rPr>
                <w:rFonts w:hint="eastAsia" w:ascii="仿宋_GB2312" w:hAnsi="宋体" w:eastAsia="仿宋_GB2312"/>
                <w:color w:val="000000"/>
                <w:sz w:val="24"/>
                <w:szCs w:val="24"/>
                <w:vertAlign w:val="superscript"/>
                <w:lang w:val="en-US" w:eastAsia="zh-CN"/>
              </w:rPr>
              <w:t>[4]</w:t>
            </w:r>
            <w:r>
              <w:rPr>
                <w:rFonts w:hint="eastAsia" w:ascii="仿宋_GB2312" w:hAnsi="宋体" w:eastAsia="仿宋_GB2312"/>
                <w:color w:val="000000"/>
                <w:sz w:val="24"/>
                <w:szCs w:val="24"/>
                <w:lang w:val="en-US" w:eastAsia="zh-CN"/>
              </w:rPr>
              <w:t>。且稻芽具有更好的生物活性，《本草纲目》中有：“甘、温、无毒。”“快脾开胃，下气和中，消食化积。”因此可做一味消食的中药使用。而发芽糙米是将糙米在水中浸泡一段时间,然后离水置于一定湿度的纱布、滤纸上或者环境中培养发芽,至芽长约0.5-1.0mm得到的活性化糙米产品</w:t>
            </w:r>
            <w:r>
              <w:rPr>
                <w:rFonts w:hint="eastAsia" w:ascii="仿宋_GB2312" w:hAnsi="宋体" w:eastAsia="仿宋_GB2312"/>
                <w:color w:val="000000"/>
                <w:sz w:val="24"/>
                <w:szCs w:val="24"/>
                <w:vertAlign w:val="superscript"/>
                <w:lang w:val="en-US" w:eastAsia="zh-CN"/>
              </w:rPr>
              <w:t>[5]</w:t>
            </w:r>
            <w:r>
              <w:rPr>
                <w:rFonts w:hint="eastAsia" w:ascii="仿宋_GB2312" w:hAnsi="宋体" w:eastAsia="仿宋_GB2312"/>
                <w:color w:val="000000"/>
                <w:sz w:val="24"/>
                <w:szCs w:val="24"/>
                <w:lang w:val="en-US" w:eastAsia="zh-CN"/>
              </w:rPr>
              <w:t>。</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目前国内已有的米类饮料制作方法包括米露、米乳饮料、大米乳酸饮料、米芽豆乳、糙米茶、米葡萄酒等</w:t>
            </w:r>
            <w:r>
              <w:rPr>
                <w:rFonts w:hint="eastAsia" w:ascii="仿宋_GB2312" w:hAnsi="宋体" w:eastAsia="仿宋_GB2312"/>
                <w:color w:val="000000"/>
                <w:sz w:val="24"/>
                <w:szCs w:val="24"/>
                <w:vertAlign w:val="superscript"/>
                <w:lang w:val="en-US" w:eastAsia="zh-CN"/>
              </w:rPr>
              <w:t>[6-7]</w:t>
            </w:r>
            <w:r>
              <w:rPr>
                <w:rFonts w:hint="eastAsia" w:ascii="仿宋_GB2312" w:hAnsi="宋体" w:eastAsia="仿宋_GB2312"/>
                <w:color w:val="000000"/>
                <w:sz w:val="24"/>
                <w:szCs w:val="24"/>
                <w:lang w:val="en-US" w:eastAsia="zh-CN"/>
              </w:rPr>
              <w:t>。品种相对单一且口感不尽人意。全稻芽发酵饮品更是未见未闻，仅有文献可查找，如</w:t>
            </w:r>
            <w:r>
              <w:rPr>
                <w:rFonts w:hint="eastAsia" w:ascii="仿宋_GB2312" w:hAnsi="宋体" w:eastAsia="仿宋_GB2312"/>
                <w:color w:val="000000"/>
                <w:sz w:val="24"/>
                <w:szCs w:val="24"/>
                <w:lang w:val="en-US" w:eastAsia="zh-CN"/>
              </w:rPr>
              <w:fldChar w:fldCharType="begin"/>
            </w:r>
            <w:r>
              <w:rPr>
                <w:rFonts w:hint="eastAsia" w:ascii="仿宋_GB2312" w:hAnsi="宋体" w:eastAsia="仿宋_GB2312"/>
                <w:color w:val="000000"/>
                <w:sz w:val="24"/>
                <w:szCs w:val="24"/>
                <w:lang w:val="en-US" w:eastAsia="zh-CN"/>
              </w:rPr>
              <w:instrText xml:space="preserve"> HYPERLINK "http://kns.cnki.net/kns/popup/knetsearchNew.aspx?sdb=CJFQ&amp;sfield=%e4%bd%9c%e8%80%85&amp;skey=%e5%88%98%e5%b4%91&amp;scode=10530522;23045085;11460965;26200521;" \t "http://kns.cnki.net/kns/brief/knet" </w:instrText>
            </w:r>
            <w:r>
              <w:rPr>
                <w:rFonts w:hint="eastAsia" w:ascii="仿宋_GB2312" w:hAnsi="宋体" w:eastAsia="仿宋_GB2312"/>
                <w:color w:val="000000"/>
                <w:sz w:val="24"/>
                <w:szCs w:val="24"/>
                <w:lang w:val="en-US" w:eastAsia="zh-CN"/>
              </w:rPr>
              <w:fldChar w:fldCharType="separate"/>
            </w:r>
            <w:r>
              <w:rPr>
                <w:rFonts w:hint="eastAsia" w:ascii="仿宋_GB2312" w:hAnsi="宋体" w:eastAsia="仿宋_GB2312"/>
                <w:color w:val="000000"/>
                <w:sz w:val="24"/>
                <w:szCs w:val="24"/>
                <w:lang w:val="en-US" w:eastAsia="zh-CN"/>
              </w:rPr>
              <w:t>刘崑</w:t>
            </w:r>
            <w:r>
              <w:rPr>
                <w:rFonts w:hint="eastAsia" w:ascii="仿宋_GB2312" w:hAnsi="宋体" w:eastAsia="仿宋_GB2312"/>
                <w:color w:val="000000"/>
                <w:sz w:val="24"/>
                <w:szCs w:val="24"/>
                <w:lang w:val="en-US" w:eastAsia="zh-CN"/>
              </w:rPr>
              <w:fldChar w:fldCharType="end"/>
            </w:r>
            <w:r>
              <w:rPr>
                <w:rFonts w:hint="eastAsia" w:ascii="仿宋_GB2312" w:hAnsi="宋体" w:eastAsia="仿宋_GB2312"/>
                <w:color w:val="000000"/>
                <w:sz w:val="24"/>
                <w:szCs w:val="24"/>
                <w:lang w:val="en-US" w:eastAsia="zh-CN"/>
              </w:rPr>
              <w:t>等的</w:t>
            </w:r>
            <w:r>
              <w:rPr>
                <w:rFonts w:hint="eastAsia" w:ascii="仿宋_GB2312" w:hAnsi="宋体" w:eastAsia="仿宋_GB2312"/>
                <w:color w:val="000000"/>
                <w:sz w:val="24"/>
                <w:szCs w:val="24"/>
                <w:lang w:val="en-US" w:eastAsia="zh-CN"/>
              </w:rPr>
              <w:fldChar w:fldCharType="begin"/>
            </w:r>
            <w:r>
              <w:rPr>
                <w:rFonts w:hint="eastAsia" w:ascii="仿宋_GB2312" w:hAnsi="宋体" w:eastAsia="仿宋_GB2312"/>
                <w:color w:val="000000"/>
                <w:sz w:val="24"/>
                <w:szCs w:val="24"/>
                <w:lang w:val="en-US" w:eastAsia="zh-CN"/>
              </w:rPr>
              <w:instrText xml:space="preserve"> HYPERLINK "http://kns.cnki.net/kns/detail/detail.aspx?QueryID=48&amp;CurRec=3&amp;recid=&amp;FileName=LSYS201303013&amp;DbName=CJFD2013&amp;DbCode=CJFQ&amp;yx=&amp;pr=" \t "http://kns.cnki.net/kns/brief/_blank" </w:instrText>
            </w:r>
            <w:r>
              <w:rPr>
                <w:rFonts w:hint="eastAsia" w:ascii="仿宋_GB2312" w:hAnsi="宋体" w:eastAsia="仿宋_GB2312"/>
                <w:color w:val="000000"/>
                <w:sz w:val="24"/>
                <w:szCs w:val="24"/>
                <w:lang w:val="en-US" w:eastAsia="zh-CN"/>
              </w:rPr>
              <w:fldChar w:fldCharType="separate"/>
            </w:r>
            <w:r>
              <w:rPr>
                <w:rFonts w:hint="eastAsia" w:ascii="仿宋_GB2312" w:hAnsi="宋体" w:eastAsia="仿宋_GB2312"/>
                <w:color w:val="000000"/>
                <w:sz w:val="24"/>
                <w:szCs w:val="24"/>
                <w:lang w:val="en-US" w:eastAsia="zh-CN"/>
              </w:rPr>
              <w:t>发芽糙米乳酸菌饮料的研制</w:t>
            </w:r>
            <w:r>
              <w:rPr>
                <w:rFonts w:hint="eastAsia" w:ascii="仿宋_GB2312" w:hAnsi="宋体" w:eastAsia="仿宋_GB2312"/>
                <w:color w:val="000000"/>
                <w:sz w:val="24"/>
                <w:szCs w:val="24"/>
                <w:lang w:val="en-US" w:eastAsia="zh-CN"/>
              </w:rPr>
              <w:fldChar w:fldCharType="end"/>
            </w:r>
            <w:r>
              <w:rPr>
                <w:rFonts w:hint="eastAsia" w:ascii="仿宋_GB2312" w:hAnsi="宋体" w:eastAsia="仿宋_GB2312"/>
                <w:color w:val="000000"/>
                <w:sz w:val="24"/>
                <w:szCs w:val="24"/>
                <w:vertAlign w:val="superscript"/>
                <w:lang w:val="en-US" w:eastAsia="zh-CN"/>
              </w:rPr>
              <w:t>[8]</w:t>
            </w:r>
            <w:r>
              <w:rPr>
                <w:rFonts w:hint="eastAsia" w:ascii="仿宋_GB2312" w:hAnsi="宋体" w:eastAsia="仿宋_GB2312"/>
                <w:color w:val="000000"/>
                <w:sz w:val="24"/>
                <w:szCs w:val="24"/>
                <w:lang w:val="en-US" w:eastAsia="zh-CN"/>
              </w:rPr>
              <w:t>，曹阳的</w:t>
            </w:r>
            <w:r>
              <w:rPr>
                <w:rFonts w:hint="eastAsia" w:ascii="仿宋_GB2312" w:hAnsi="宋体" w:eastAsia="仿宋_GB2312"/>
                <w:color w:val="000000"/>
                <w:sz w:val="24"/>
                <w:szCs w:val="24"/>
                <w:lang w:val="en-US" w:eastAsia="zh-CN"/>
              </w:rPr>
              <w:fldChar w:fldCharType="begin"/>
            </w:r>
            <w:r>
              <w:rPr>
                <w:rFonts w:hint="eastAsia" w:ascii="仿宋_GB2312" w:hAnsi="宋体" w:eastAsia="仿宋_GB2312"/>
                <w:color w:val="000000"/>
                <w:sz w:val="24"/>
                <w:szCs w:val="24"/>
                <w:lang w:val="en-US" w:eastAsia="zh-CN"/>
              </w:rPr>
              <w:instrText xml:space="preserve"> HYPERLINK "http://kns.cnki.net/kns/detail/detail.aspx?QueryID=48&amp;CurRec=12&amp;recid=&amp;FileName=ZGTW201011014&amp;DbName=CJFD2010&amp;DbCode=CJFQ&amp;yx=&amp;pr=" \t "http://kns.cnki.net/kns/brief/_blank" </w:instrText>
            </w:r>
            <w:r>
              <w:rPr>
                <w:rFonts w:hint="eastAsia" w:ascii="仿宋_GB2312" w:hAnsi="宋体" w:eastAsia="仿宋_GB2312"/>
                <w:color w:val="000000"/>
                <w:sz w:val="24"/>
                <w:szCs w:val="24"/>
                <w:lang w:val="en-US" w:eastAsia="zh-CN"/>
              </w:rPr>
              <w:fldChar w:fldCharType="separate"/>
            </w:r>
            <w:r>
              <w:rPr>
                <w:rFonts w:hint="eastAsia" w:ascii="仿宋_GB2312" w:hAnsi="宋体" w:eastAsia="仿宋_GB2312"/>
                <w:color w:val="000000"/>
                <w:sz w:val="24"/>
                <w:szCs w:val="24"/>
                <w:lang w:val="en-US" w:eastAsia="zh-CN"/>
              </w:rPr>
              <w:t>发芽糙米复合果醋饮料混种发酵生产工艺研究</w:t>
            </w:r>
            <w:r>
              <w:rPr>
                <w:rFonts w:hint="eastAsia" w:ascii="仿宋_GB2312" w:hAnsi="宋体" w:eastAsia="仿宋_GB2312"/>
                <w:color w:val="000000"/>
                <w:sz w:val="24"/>
                <w:szCs w:val="24"/>
                <w:lang w:val="en-US" w:eastAsia="zh-CN"/>
              </w:rPr>
              <w:fldChar w:fldCharType="end"/>
            </w:r>
            <w:r>
              <w:rPr>
                <w:rFonts w:hint="eastAsia" w:ascii="仿宋_GB2312" w:hAnsi="宋体" w:eastAsia="仿宋_GB2312"/>
                <w:color w:val="000000"/>
                <w:sz w:val="24"/>
                <w:szCs w:val="24"/>
                <w:vertAlign w:val="superscript"/>
                <w:lang w:val="en-US" w:eastAsia="zh-CN"/>
              </w:rPr>
              <w:t>[9]</w:t>
            </w:r>
            <w:r>
              <w:rPr>
                <w:rFonts w:hint="eastAsia" w:ascii="仿宋_GB2312" w:hAnsi="宋体" w:eastAsia="仿宋_GB2312"/>
                <w:color w:val="000000"/>
                <w:sz w:val="24"/>
                <w:szCs w:val="24"/>
                <w:lang w:val="en-US" w:eastAsia="zh-CN"/>
              </w:rPr>
              <w:t>,等等。</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反观国外,日本已经研制出多种大米饮料并成功上市，如解氨毒营养饮料、富含维生素糙米饮料、发芽糙米酒等</w:t>
            </w:r>
            <w:r>
              <w:rPr>
                <w:rFonts w:hint="eastAsia" w:ascii="仿宋_GB2312" w:hAnsi="宋体" w:eastAsia="仿宋_GB2312"/>
                <w:color w:val="000000"/>
                <w:sz w:val="24"/>
                <w:szCs w:val="24"/>
                <w:vertAlign w:val="superscript"/>
                <w:lang w:val="en-US" w:eastAsia="zh-CN"/>
              </w:rPr>
              <w:t>[10]</w:t>
            </w:r>
            <w:r>
              <w:rPr>
                <w:rFonts w:hint="eastAsia" w:ascii="仿宋_GB2312" w:hAnsi="宋体" w:eastAsia="仿宋_GB2312"/>
                <w:color w:val="000000"/>
                <w:sz w:val="24"/>
                <w:szCs w:val="24"/>
                <w:lang w:val="en-US" w:eastAsia="zh-CN"/>
              </w:rPr>
              <w:t>,品种繁多，口感醇厚，有逐渐成为主流饮料品种的趋势。而韩国对于大米饮料及大米发酵产品的研究同样重视，其熊津牌米乳饮料以其优良的品质，丰富的营养，醇厚的口感等特性，大量出口世界各国，同时也在国际上率先研究出大米葡萄酒</w:t>
            </w:r>
            <w:r>
              <w:rPr>
                <w:rFonts w:hint="eastAsia" w:ascii="仿宋_GB2312" w:hAnsi="宋体" w:eastAsia="仿宋_GB2312"/>
                <w:color w:val="000000"/>
                <w:sz w:val="24"/>
                <w:szCs w:val="24"/>
                <w:vertAlign w:val="superscript"/>
                <w:lang w:val="en-US" w:eastAsia="zh-CN"/>
              </w:rPr>
              <w:t>[11]</w:t>
            </w:r>
            <w:r>
              <w:rPr>
                <w:rFonts w:hint="eastAsia" w:ascii="仿宋_GB2312" w:hAnsi="宋体" w:eastAsia="仿宋_GB2312"/>
                <w:color w:val="000000"/>
                <w:sz w:val="24"/>
                <w:szCs w:val="24"/>
                <w:lang w:val="en-US" w:eastAsia="zh-CN"/>
              </w:rPr>
              <w:t>,在加上韩国对于本国传统米酒马格力（Makgeolli）的研究，使其在大米饮料及大米发酵产品方面的研究已经走在世界前列。美国则有Imagine Foods公司出品的Rice Dream Nondairy Beverages(美味99%脱脂的无乳米饮料)系列。其不含人工合成的香精香料、色素、防腐剂及荷尔蒙、抗生素，不含大米糖浆或任何一种添加的甜味剂，不含任何乳制品，无乳糖，低脂，无胆固醇</w:t>
            </w:r>
            <w:r>
              <w:rPr>
                <w:rFonts w:hint="eastAsia" w:ascii="仿宋_GB2312" w:hAnsi="宋体" w:eastAsia="仿宋_GB2312"/>
                <w:color w:val="000000"/>
                <w:sz w:val="24"/>
                <w:szCs w:val="24"/>
                <w:vertAlign w:val="superscript"/>
                <w:lang w:val="en-US" w:eastAsia="zh-CN"/>
              </w:rPr>
              <w:t>[12]</w:t>
            </w:r>
            <w:r>
              <w:rPr>
                <w:rFonts w:hint="eastAsia" w:ascii="仿宋_GB2312" w:hAnsi="宋体" w:eastAsia="仿宋_GB2312"/>
                <w:color w:val="000000"/>
                <w:sz w:val="24"/>
                <w:szCs w:val="24"/>
                <w:lang w:val="en-US" w:eastAsia="zh-CN"/>
              </w:rPr>
              <w:t>。因此开发出一款状态稳定，酸味纯正，甜度适中，营养丰富、无任何添加剂的全稻芽低醇产气饮料势在必行。</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本项目所采用的多菌种共生发酵技术，可以利用微生物自然存在的共生性能并通过微生物间的相互作用得到新的物质</w:t>
            </w:r>
            <w:r>
              <w:rPr>
                <w:rFonts w:hint="eastAsia" w:ascii="仿宋_GB2312" w:hAnsi="宋体" w:eastAsia="仿宋_GB2312"/>
                <w:color w:val="000000"/>
                <w:sz w:val="24"/>
                <w:szCs w:val="24"/>
                <w:vertAlign w:val="superscript"/>
                <w:lang w:val="en-US" w:eastAsia="zh-CN"/>
              </w:rPr>
              <w:t>[13]</w:t>
            </w:r>
            <w:r>
              <w:rPr>
                <w:rFonts w:hint="eastAsia" w:ascii="仿宋_GB2312" w:hAnsi="宋体" w:eastAsia="仿宋_GB2312"/>
                <w:color w:val="000000"/>
                <w:sz w:val="24"/>
                <w:szCs w:val="24"/>
                <w:lang w:val="en-US" w:eastAsia="zh-CN"/>
              </w:rPr>
              <w:t>。与单一菌种培养相比，多菌种共生发酵技术实现了多菌共存，从而发酵物产生更多芳香物质，提升发酵产品整体品质，提高发酵速率。应用于本项目产品的研发，是将一种优秀的新技术应用实例，并以此来改进产品的口感。</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我国是水稻大国，稻谷产量居世界首位，占世界稻谷总量的35%，但对稻谷的有效利用率却只有65%。尤其是对于稻芽的研究和利用水平更低，然而天然、营养、功能型饮料是未来饮料发展的方向，稻芽发酵饮料也恰恰符合这一观点，且本产品更符合现代人对于饮料口感的要求，将具有巨大的发展空间和潜在市场。</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参考文献：</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[1]刘崑,王晶晶,于小磊,张振. 发芽糙米乳酸菌饮料的研制[J]. 粮食与饲料工业,2013,(03):30-33.</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[2]曹阳. 发芽糙米复合果醋饮料混种发酵生产工艺研究[J]. 中国调味品,2010,(11):79-83.</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[3]莫重文. 大米饮料的制作方法及发展前景[J]. 硅谷,2010,(16):27.</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[4]苏桂云,薛莲莲. 稻芽的由来与炮制方法[J]. 首都医药,2014,(09):45.</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[5]郑理. 糙米发芽工艺与发芽动力学研究[D].华中农业大学,2005.</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[6]王启军,王婷,宁正祥,林平. 大米饮料的研究进展及前景[J]. 中国酿造,2008,(03):7-9.</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[7]康彬彬,陈团伟,张鑫桐,陈汉清. 发芽糙米的营养价值及开发利用[J]. 中国食物与营养,2005,(11):23-24.</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[8]张华,王静,徐德昌,孙长华. 发芽糙米功能因子γ-氨基丁酸的测定[J]. 河南工业大学学报(自然科学版),2005,(05):28-30.</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[9]文昌贵. 日本大米开发利用[J]. 粮食储藏,1995,(04):47-49.</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[10]张守文. 糙米的营养保健功能[J]. 粮食与饲料工业,2003,(12):38-41.</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[11]周秀琴. 日本开发糙米及糙米发芽营养食品[J]. 粮食与油脂,2002,(12):41.</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[12]王晓波. 米乳饮料的研究[A]. 上海市粮油学会.上海市粮油学会2005年学术年会论文汇编[C].上海市粮油学会</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[13]徐淑蓓. 多菌种共生发酵红茶功能饮品的研究[D].浙江工业大学,2011.</w:t>
            </w:r>
          </w:p>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trPr>
        <w:tc>
          <w:tcPr>
            <w:tcW w:w="8663" w:type="dxa"/>
            <w:gridSpan w:val="7"/>
            <w:tcBorders>
              <w:top w:val="single" w:color="auto" w:sz="4" w:space="0"/>
              <w:left w:val="single" w:color="auto" w:sz="4" w:space="0"/>
              <w:bottom w:val="single" w:color="auto" w:sz="4" w:space="0"/>
              <w:right w:val="single" w:color="auto" w:sz="4" w:space="0"/>
            </w:tcBorders>
            <w:textDirection w:val="lrTb"/>
            <w:vAlign w:val="top"/>
          </w:tcPr>
          <w:p>
            <w:pPr>
              <w:spacing w:line="360" w:lineRule="auto"/>
              <w:ind w:right="113"/>
              <w:outlineLvl w:val="9"/>
              <w:rPr>
                <w:rFonts w:hint="eastAsia" w:ascii="宋体" w:hAnsi="宋体"/>
                <w:sz w:val="24"/>
                <w:szCs w:val="24"/>
              </w:rPr>
            </w:pPr>
            <w:r>
              <w:rPr>
                <w:rFonts w:hint="eastAsia" w:ascii="宋体" w:hAnsi="宋体"/>
                <w:sz w:val="24"/>
                <w:szCs w:val="24"/>
              </w:rPr>
              <w:t>本项目学生有关的研究积累和已取得的成绩</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现已初步制作出一种基于半固态多菌种共生发酵技术的全稻芽低醇产气饮料，建立了完整的感官评价体系，并已经申请了相关专利（申请号：201710141239.4），初步探索了影响该饮料稳定性的因素，但目前只是一款初产品，发酵参数、口感、理化性质、稳定性质以及贮藏性质还未完全优化。但参与本项目的学生已经通过查阅大量文献，对改进该产品的发酵参数、口感，增加其稳定性，优化其理化性质、贮藏性质及对全稻芽低醇发酵产气饮料的后期开发有了较为清晰的思路，确认了要开展的研究项目的可行性。</w:t>
            </w:r>
          </w:p>
          <w:p>
            <w:pPr>
              <w:spacing w:line="360" w:lineRule="auto"/>
              <w:ind w:left="105" w:leftChars="50" w:right="113" w:firstLine="480" w:firstLineChars="200"/>
              <w:jc w:val="center"/>
              <w:outlineLvl w:val="9"/>
              <w:rPr>
                <w:rStyle w:val="9"/>
                <w:rFonts w:hint="eastAsia" w:ascii="仿宋_GB2312" w:hAnsi="宋体" w:eastAsia="仿宋_GB2312"/>
                <w:color w:val="000000"/>
                <w:sz w:val="24"/>
                <w:szCs w:val="24"/>
                <w:lang w:eastAsia="zh-CN"/>
              </w:rPr>
            </w:pPr>
            <w:r>
              <w:rPr>
                <w:rStyle w:val="9"/>
                <w:rFonts w:hint="eastAsia" w:ascii="仿宋_GB2312" w:hAnsi="宋体" w:eastAsia="仿宋_GB2312"/>
                <w:color w:val="000000"/>
                <w:sz w:val="24"/>
                <w:szCs w:val="24"/>
                <w:lang w:eastAsia="zh-CN"/>
              </w:rPr>
              <w:drawing>
                <wp:inline distT="0" distB="0" distL="114300" distR="114300">
                  <wp:extent cx="2501900" cy="1877060"/>
                  <wp:effectExtent l="0" t="0" r="12700" b="8890"/>
                  <wp:docPr id="4" name="图片 1" descr="IMG_20170407_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0170407_100259"/>
                          <pic:cNvPicPr>
                            <a:picLocks noChangeAspect="1"/>
                          </pic:cNvPicPr>
                        </pic:nvPicPr>
                        <pic:blipFill>
                          <a:blip r:embed="rId10"/>
                          <a:stretch>
                            <a:fillRect/>
                          </a:stretch>
                        </pic:blipFill>
                        <pic:spPr>
                          <a:xfrm>
                            <a:off x="0" y="0"/>
                            <a:ext cx="2501900" cy="1877060"/>
                          </a:xfrm>
                          <a:prstGeom prst="rect">
                            <a:avLst/>
                          </a:prstGeom>
                          <a:noFill/>
                          <a:ln w="9525">
                            <a:noFill/>
                          </a:ln>
                        </pic:spPr>
                      </pic:pic>
                    </a:graphicData>
                  </a:graphic>
                </wp:inline>
              </w:drawing>
            </w:r>
          </w:p>
          <w:p>
            <w:pPr>
              <w:spacing w:line="360" w:lineRule="auto"/>
              <w:ind w:left="105" w:leftChars="50" w:right="113" w:firstLine="560" w:firstLineChars="200"/>
              <w:jc w:val="center"/>
              <w:outlineLvl w:val="9"/>
              <w:rPr>
                <w:rStyle w:val="9"/>
                <w:rFonts w:hint="eastAsia" w:ascii="仿宋_GB2312" w:hAnsi="宋体" w:eastAsia="仿宋_GB2312"/>
                <w:color w:val="000000"/>
                <w:sz w:val="24"/>
                <w:szCs w:val="24"/>
                <w:lang w:val="en-US" w:eastAsia="zh-CN"/>
              </w:rPr>
            </w:pPr>
            <w:r>
              <w:rPr>
                <w:rStyle w:val="9"/>
                <w:rFonts w:hint="eastAsia" w:ascii="仿宋_GB2312" w:hAnsi="宋体" w:eastAsia="仿宋_GB2312"/>
                <w:color w:val="000000"/>
                <w:sz w:val="24"/>
                <w:szCs w:val="24"/>
                <w:lang w:val="en-US" w:eastAsia="zh-CN"/>
              </w:rPr>
              <w:t>现已研制出的产品实图</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已具备的科学研究条件：</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主要仪器设备：DSC、RVA、质构仪、凯氏定氮仪、荧光分光光度计、高效液相色谱仪、高效气相色谱仪、原子吸收分光光度计、紫外分光光度计、pH计、微生物培养箱、高压灭菌锅、微波炉、超微分胶体磨、超声波清洗机、食品级操作台、“居元素”储酿器。</w:t>
            </w:r>
          </w:p>
          <w:p>
            <w:pPr>
              <w:spacing w:line="360" w:lineRule="auto"/>
              <w:ind w:left="105" w:leftChars="50" w:right="113" w:firstLine="560" w:firstLineChars="200"/>
              <w:outlineLvl w:val="9"/>
              <w:rPr>
                <w:rFonts w:hint="eastAsia" w:ascii="仿宋_GB2312" w:hAnsi="宋体" w:eastAsia="仿宋_GB2312"/>
                <w:color w:val="000000"/>
                <w:sz w:val="24"/>
              </w:rPr>
            </w:pPr>
            <w:r>
              <w:rPr>
                <w:rFonts w:hint="eastAsia" w:ascii="仿宋_GB2312" w:hAnsi="宋体" w:eastAsia="仿宋_GB2312"/>
                <w:color w:val="000000"/>
                <w:sz w:val="24"/>
              </w:rPr>
              <w:drawing>
                <wp:inline distT="0" distB="0" distL="114300" distR="114300">
                  <wp:extent cx="944245" cy="1259205"/>
                  <wp:effectExtent l="0" t="0" r="8255" b="17145"/>
                  <wp:docPr id="5" name="图片 2" descr="IMG_20170411_15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0170411_151114"/>
                          <pic:cNvPicPr>
                            <a:picLocks noChangeAspect="1"/>
                          </pic:cNvPicPr>
                        </pic:nvPicPr>
                        <pic:blipFill>
                          <a:blip r:embed="rId11"/>
                          <a:stretch>
                            <a:fillRect/>
                          </a:stretch>
                        </pic:blipFill>
                        <pic:spPr>
                          <a:xfrm>
                            <a:off x="0" y="0"/>
                            <a:ext cx="944245" cy="1259205"/>
                          </a:xfrm>
                          <a:prstGeom prst="rect">
                            <a:avLst/>
                          </a:prstGeom>
                          <a:noFill/>
                          <a:ln w="9525">
                            <a:noFill/>
                          </a:ln>
                        </pic:spPr>
                      </pic:pic>
                    </a:graphicData>
                  </a:graphic>
                </wp:inline>
              </w:drawing>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drawing>
                <wp:inline distT="0" distB="0" distL="114300" distR="114300">
                  <wp:extent cx="996950" cy="1330325"/>
                  <wp:effectExtent l="0" t="0" r="12700" b="3175"/>
                  <wp:docPr id="6" name="图片 3" descr="IMG_20170411_1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0170411_151128"/>
                          <pic:cNvPicPr>
                            <a:picLocks noChangeAspect="1"/>
                          </pic:cNvPicPr>
                        </pic:nvPicPr>
                        <pic:blipFill>
                          <a:blip r:embed="rId12"/>
                          <a:stretch>
                            <a:fillRect/>
                          </a:stretch>
                        </pic:blipFill>
                        <pic:spPr>
                          <a:xfrm>
                            <a:off x="0" y="0"/>
                            <a:ext cx="996950" cy="1330325"/>
                          </a:xfrm>
                          <a:prstGeom prst="rect">
                            <a:avLst/>
                          </a:prstGeom>
                          <a:noFill/>
                          <a:ln w="9525">
                            <a:noFill/>
                          </a:ln>
                        </pic:spPr>
                      </pic:pic>
                    </a:graphicData>
                  </a:graphic>
                </wp:inline>
              </w:drawing>
            </w:r>
          </w:p>
          <w:p>
            <w:pPr>
              <w:spacing w:line="360" w:lineRule="auto"/>
              <w:ind w:left="0" w:leftChars="0" w:right="113" w:rightChars="0" w:firstLine="0" w:firstLineChars="0"/>
              <w:outlineLvl w:val="9"/>
              <w:rPr>
                <w:rFonts w:hint="eastAsia" w:ascii="宋体" w:hAnsi="宋体"/>
                <w:sz w:val="24"/>
                <w:szCs w:val="24"/>
              </w:rPr>
            </w:pPr>
            <w:r>
              <w:rPr>
                <w:rFonts w:hint="eastAsia" w:ascii="仿宋_GB2312" w:hAnsi="宋体" w:eastAsia="仿宋_GB2312"/>
                <w:color w:val="000000"/>
                <w:sz w:val="24"/>
                <w:lang w:val="en-US" w:eastAsia="zh-CN"/>
              </w:rPr>
              <w:t xml:space="preserve">   “居元素”储酿器         微生物培养箱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9" w:hRule="atLeast"/>
        </w:trPr>
        <w:tc>
          <w:tcPr>
            <w:tcW w:w="8663" w:type="dxa"/>
            <w:gridSpan w:val="7"/>
            <w:textDirection w:val="lrTb"/>
            <w:vAlign w:val="top"/>
          </w:tcPr>
          <w:p>
            <w:pPr>
              <w:spacing w:line="360" w:lineRule="auto"/>
              <w:ind w:right="113"/>
              <w:outlineLvl w:val="9"/>
              <w:rPr>
                <w:rFonts w:hint="eastAsia" w:ascii="宋体" w:hAnsi="宋体"/>
                <w:sz w:val="24"/>
                <w:szCs w:val="24"/>
              </w:rPr>
            </w:pPr>
            <w:r>
              <w:rPr>
                <w:rFonts w:hint="eastAsia" w:ascii="宋体" w:hAnsi="宋体"/>
                <w:sz w:val="24"/>
                <w:szCs w:val="24"/>
              </w:rPr>
              <w:t>项目的创新点和特色</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1.利用半固态多菌种共生发酵，产生比单一菌种发酵风味更饱满，可以产醇、产气，具有现代饮料的特点。</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本研究通过半固态多菌种共生发酵技术，利用酒曲中的微生物多样性，由乳酸菌、霉菌、酵母菌共生发酵，并利用它们之间的相互作用研制出一种口味独特，酸甜可口、风味饱满、口感柔和、无任何添加剂的全稻芽低醇产气饮料，使其可以迅速被大众所接受，进入饮料市场，占有一定市场份额，填补市场空白。</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2.无任何添加使用，纯发酵产生自然风味</w:t>
            </w:r>
            <w:r>
              <w:rPr>
                <w:rFonts w:hint="eastAsia" w:ascii="仿宋_GB2312" w:hAnsi="宋体" w:eastAsia="仿宋_GB2312"/>
                <w:color w:val="000000"/>
                <w:sz w:val="24"/>
                <w:szCs w:val="24"/>
                <w:lang w:val="en-US" w:eastAsia="zh-CN"/>
              </w:rPr>
              <w:br w:type="textWrapping"/>
            </w:r>
            <w:r>
              <w:rPr>
                <w:rFonts w:hint="eastAsia" w:ascii="仿宋_GB2312" w:hAnsi="宋体" w:eastAsia="仿宋_GB2312"/>
                <w:color w:val="000000"/>
                <w:sz w:val="24"/>
                <w:szCs w:val="24"/>
                <w:lang w:val="en-US" w:eastAsia="zh-CN"/>
              </w:rPr>
              <w:t>本研究完全通过自然发酵的方式，产生酸类、醇类、酯类物质，赋予产品纯天然的风味，且由发酵产生CO2气体，赋予产品沙口感。</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3.利用稻芽更具功能性</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利用稻芽本身的功能特性，使产品营养丰富，具有一定保健功能以及药用价值。</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4.研发并应用一种高效的提高稻芽发酵饮料稳定性的方法</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本研究还以不同的提高发酵类饮料稳定性方法为基础，研究了不同处理方式对于对本产品的理化性质、食味品质、营养品质和饮料稳定性的关系。从而得出一种高效果、低成本和易操作的提高全稻芽低醇发酵产气饮料稳定性的方法，进而得到一款状态稳定，酸味纯正，甜度适中，营养丰富、无任何添加剂的基于多菌种共生发酵技术的全稻芽低醇产气饮料。</w:t>
            </w:r>
          </w:p>
          <w:p>
            <w:pPr>
              <w:spacing w:line="360" w:lineRule="auto"/>
              <w:ind w:left="105" w:leftChars="50" w:right="113" w:rightChars="0" w:firstLine="480" w:firstLineChars="200"/>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trPr>
        <w:tc>
          <w:tcPr>
            <w:tcW w:w="8663" w:type="dxa"/>
            <w:gridSpan w:val="7"/>
          </w:tcPr>
          <w:p>
            <w:pPr>
              <w:rPr>
                <w:rFonts w:hint="eastAsia" w:ascii="宋体" w:hAnsi="宋体"/>
                <w:sz w:val="24"/>
                <w:szCs w:val="24"/>
              </w:rPr>
            </w:pPr>
            <w:r>
              <w:rPr>
                <w:rFonts w:hint="eastAsia" w:ascii="宋体" w:hAnsi="宋体"/>
                <w:sz w:val="24"/>
                <w:szCs w:val="24"/>
              </w:rPr>
              <w:t>项目的技术路线及预期成果</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 基于半固态多菌种共生发酵技术的全稻芽低醇产气饮料研制的技术路线</w:t>
            </w:r>
          </w:p>
          <w:p>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"C:\\Users\\asus123\\AppData\\Roaming\\Tencent\\Users\\136991590\\QQ\\WinTemp\\RichOle\\L{20V`1EIA19I@91UZPE2O7.png"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4467225" cy="5819775"/>
                  <wp:effectExtent l="0" t="0" r="9525" b="9525"/>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13"/>
                          <a:stretch>
                            <a:fillRect/>
                          </a:stretch>
                        </pic:blipFill>
                        <pic:spPr>
                          <a:xfrm>
                            <a:off x="0" y="0"/>
                            <a:ext cx="4467225" cy="58197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 xml:space="preserve">2 </w:t>
            </w:r>
            <w:r>
              <w:rPr>
                <w:rFonts w:hint="eastAsia" w:ascii="仿宋_GB2312" w:hAnsi="宋体" w:eastAsia="仿宋_GB2312"/>
                <w:color w:val="000000"/>
                <w:sz w:val="24"/>
                <w:szCs w:val="24"/>
              </w:rPr>
              <w:t>针对灭菌方法对稳定性影响的研究</w:t>
            </w:r>
          </w:p>
          <w:p>
            <w:pPr>
              <w:jc w:val="center"/>
            </w:pPr>
            <w:r>
              <w:rPr>
                <w:rFonts w:hint="eastAsia" w:ascii="仿宋_GB2312" w:hAnsi="宋体" w:eastAsia="仿宋_GB2312" w:cs="Times New Roman"/>
                <w:b w:val="0"/>
                <w:bCs w:val="0"/>
                <w:color w:val="000000"/>
                <w:sz w:val="18"/>
                <w:szCs w:val="18"/>
              </w:rPr>
              <w:t>正交试验因素水平表</w:t>
            </w:r>
          </w:p>
          <w:tbl>
            <w:tblPr>
              <w:tblStyle w:val="10"/>
              <w:tblW w:w="8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783"/>
              <w:gridCol w:w="1433"/>
              <w:gridCol w:w="202"/>
              <w:gridCol w:w="1290"/>
              <w:gridCol w:w="16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420" w:type="dxa"/>
                  <w:vMerge w:val="restart"/>
                  <w:tcBorders>
                    <w:top w:val="single" w:color="auto" w:sz="12" w:space="0"/>
                    <w:left w:val="nil"/>
                    <w:bottom w:val="nil"/>
                    <w:right w:val="nil"/>
                  </w:tcBorders>
                  <w:vAlign w:val="center"/>
                </w:tcPr>
                <w:p>
                  <w:pPr>
                    <w:tabs>
                      <w:tab w:val="left" w:pos="343"/>
                      <w:tab w:val="center" w:pos="662"/>
                    </w:tabs>
                    <w:spacing w:line="360" w:lineRule="auto"/>
                    <w:ind w:right="113"/>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水平</w:t>
                  </w:r>
                </w:p>
              </w:tc>
              <w:tc>
                <w:tcPr>
                  <w:tcW w:w="6643" w:type="dxa"/>
                  <w:gridSpan w:val="6"/>
                  <w:tcBorders>
                    <w:top w:val="single" w:color="auto" w:sz="12" w:space="0"/>
                    <w:left w:val="nil"/>
                    <w:bottom w:val="single" w:color="auto" w:sz="4" w:space="0"/>
                    <w:right w:val="nil"/>
                  </w:tcBorders>
                  <w:vAlign w:val="center"/>
                </w:tcPr>
                <w:p>
                  <w:pPr>
                    <w:spacing w:line="360" w:lineRule="auto"/>
                    <w:ind w:left="0" w:leftChars="0" w:right="113" w:firstLine="0" w:firstLineChars="0"/>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nil"/>
                    <w:left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783" w:type="dxa"/>
                  <w:tcBorders>
                    <w:top w:val="single" w:color="auto" w:sz="4" w:space="0"/>
                    <w:left w:val="nil"/>
                    <w:right w:val="nil"/>
                  </w:tcBorders>
                  <w:vAlign w:val="center"/>
                </w:tcPr>
                <w:p>
                  <w:pPr>
                    <w:spacing w:line="360" w:lineRule="auto"/>
                    <w:ind w:left="0" w:leftChars="0" w:right="113" w:firstLine="0" w:firstLineChars="0"/>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低温加热杀菌</w:t>
                  </w:r>
                </w:p>
              </w:tc>
              <w:tc>
                <w:tcPr>
                  <w:tcW w:w="1635" w:type="dxa"/>
                  <w:gridSpan w:val="2"/>
                  <w:tcBorders>
                    <w:top w:val="single" w:color="auto" w:sz="4" w:space="0"/>
                    <w:left w:val="nil"/>
                    <w:right w:val="nil"/>
                  </w:tcBorders>
                  <w:vAlign w:val="center"/>
                </w:tcPr>
                <w:p>
                  <w:pPr>
                    <w:spacing w:line="360" w:lineRule="auto"/>
                    <w:ind w:left="0" w:leftChars="0" w:right="113" w:firstLine="0" w:firstLineChars="0"/>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高温高压灭菌</w:t>
                  </w:r>
                </w:p>
              </w:tc>
              <w:tc>
                <w:tcPr>
                  <w:tcW w:w="1455" w:type="dxa"/>
                  <w:gridSpan w:val="2"/>
                  <w:tcBorders>
                    <w:top w:val="single" w:color="auto" w:sz="4" w:space="0"/>
                    <w:left w:val="nil"/>
                    <w:right w:val="nil"/>
                  </w:tcBorders>
                  <w:vAlign w:val="center"/>
                </w:tcPr>
                <w:p>
                  <w:pPr>
                    <w:spacing w:line="360" w:lineRule="auto"/>
                    <w:ind w:left="0" w:leftChars="0" w:right="113" w:firstLine="0" w:firstLineChars="0"/>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紫外杀菌</w:t>
                  </w:r>
                </w:p>
              </w:tc>
              <w:tc>
                <w:tcPr>
                  <w:tcW w:w="1770" w:type="dxa"/>
                  <w:tcBorders>
                    <w:top w:val="single" w:color="auto" w:sz="4" w:space="0"/>
                    <w:left w:val="nil"/>
                    <w:right w:val="nil"/>
                  </w:tcBorders>
                  <w:vAlign w:val="center"/>
                </w:tcPr>
                <w:p>
                  <w:pPr>
                    <w:spacing w:line="360" w:lineRule="auto"/>
                    <w:ind w:left="0" w:leftChars="0" w:right="113" w:firstLine="0" w:firstLineChars="0"/>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微波灭菌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20" w:type="dxa"/>
                  <w:tcBorders>
                    <w:left w:val="nil"/>
                    <w:bottom w:val="nil"/>
                    <w:right w:val="nil"/>
                  </w:tcBorders>
                  <w:vAlign w:val="center"/>
                </w:tcPr>
                <w:p>
                  <w:pPr>
                    <w:spacing w:line="360" w:lineRule="auto"/>
                    <w:ind w:right="113"/>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1</w:t>
                  </w:r>
                </w:p>
              </w:tc>
              <w:tc>
                <w:tcPr>
                  <w:tcW w:w="1783" w:type="dxa"/>
                  <w:tcBorders>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33" w:type="dxa"/>
                  <w:tcBorders>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92" w:type="dxa"/>
                  <w:gridSpan w:val="2"/>
                  <w:tcBorders>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935" w:type="dxa"/>
                  <w:gridSpan w:val="2"/>
                  <w:tcBorders>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nil"/>
                    <w:left w:val="nil"/>
                    <w:bottom w:val="nil"/>
                    <w:right w:val="nil"/>
                  </w:tcBorders>
                  <w:vAlign w:val="center"/>
                </w:tcPr>
                <w:p>
                  <w:pPr>
                    <w:spacing w:line="360" w:lineRule="auto"/>
                    <w:ind w:right="113"/>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2</w:t>
                  </w:r>
                </w:p>
              </w:tc>
              <w:tc>
                <w:tcPr>
                  <w:tcW w:w="1783" w:type="dxa"/>
                  <w:tcBorders>
                    <w:top w:val="nil"/>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33" w:type="dxa"/>
                  <w:tcBorders>
                    <w:top w:val="nil"/>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92" w:type="dxa"/>
                  <w:gridSpan w:val="2"/>
                  <w:tcBorders>
                    <w:top w:val="nil"/>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935" w:type="dxa"/>
                  <w:gridSpan w:val="2"/>
                  <w:tcBorders>
                    <w:top w:val="nil"/>
                    <w:left w:val="nil"/>
                    <w:bottom w:val="nil"/>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nil"/>
                    <w:left w:val="nil"/>
                    <w:bottom w:val="single" w:color="auto" w:sz="12" w:space="0"/>
                    <w:right w:val="nil"/>
                  </w:tcBorders>
                  <w:vAlign w:val="center"/>
                </w:tcPr>
                <w:p>
                  <w:pPr>
                    <w:spacing w:line="360" w:lineRule="auto"/>
                    <w:ind w:right="113"/>
                    <w:jc w:val="center"/>
                    <w:outlineLvl w:val="9"/>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3</w:t>
                  </w:r>
                </w:p>
              </w:tc>
              <w:tc>
                <w:tcPr>
                  <w:tcW w:w="1783" w:type="dxa"/>
                  <w:tcBorders>
                    <w:top w:val="nil"/>
                    <w:left w:val="nil"/>
                    <w:bottom w:val="single" w:color="auto" w:sz="12" w:space="0"/>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33" w:type="dxa"/>
                  <w:tcBorders>
                    <w:top w:val="nil"/>
                    <w:left w:val="nil"/>
                    <w:bottom w:val="single" w:color="auto" w:sz="12" w:space="0"/>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492" w:type="dxa"/>
                  <w:gridSpan w:val="2"/>
                  <w:tcBorders>
                    <w:top w:val="nil"/>
                    <w:left w:val="nil"/>
                    <w:bottom w:val="single" w:color="auto" w:sz="12" w:space="0"/>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c>
                <w:tcPr>
                  <w:tcW w:w="1935" w:type="dxa"/>
                  <w:gridSpan w:val="2"/>
                  <w:tcBorders>
                    <w:top w:val="nil"/>
                    <w:left w:val="nil"/>
                    <w:bottom w:val="single" w:color="auto" w:sz="12" w:space="0"/>
                    <w:right w:val="nil"/>
                  </w:tcBorders>
                  <w:vAlign w:val="center"/>
                </w:tcPr>
                <w:p>
                  <w:pPr>
                    <w:spacing w:line="360" w:lineRule="auto"/>
                    <w:ind w:left="105" w:leftChars="50" w:right="113" w:firstLine="360" w:firstLineChars="200"/>
                    <w:jc w:val="center"/>
                    <w:outlineLvl w:val="9"/>
                    <w:rPr>
                      <w:rFonts w:hint="eastAsia" w:ascii="仿宋_GB2312" w:hAnsi="宋体" w:eastAsia="仿宋_GB2312" w:cs="Times New Roman"/>
                      <w:color w:val="000000"/>
                      <w:sz w:val="18"/>
                      <w:szCs w:val="18"/>
                    </w:rPr>
                  </w:pPr>
                </w:p>
              </w:tc>
            </w:tr>
          </w:tbl>
          <w:p>
            <w:pPr>
              <w:spacing w:line="360" w:lineRule="auto"/>
              <w:ind w:left="105" w:leftChars="50" w:right="113" w:firstLine="560" w:firstLineChars="200"/>
              <w:outlineLvl w:val="9"/>
              <w:rPr>
                <w:rFonts w:hint="eastAsia" w:ascii="仿宋_GB2312" w:hAnsi="宋体" w:eastAsia="仿宋_GB2312"/>
                <w:color w:val="000000"/>
                <w:sz w:val="24"/>
                <w:szCs w:val="24"/>
                <w:vertAlign w:val="superscript"/>
              </w:rPr>
            </w:pPr>
            <w:r>
              <w:rPr>
                <w:rFonts w:hint="eastAsia" w:ascii="仿宋_GB2312" w:hAnsi="宋体" w:eastAsia="仿宋_GB2312"/>
                <w:color w:val="000000"/>
                <w:sz w:val="24"/>
                <w:szCs w:val="24"/>
              </w:rPr>
              <w:t>其中低温加热杀菌拟采用65℃水浴加热杀菌30分钟的方法</w:t>
            </w:r>
            <w:r>
              <w:rPr>
                <w:rFonts w:hint="eastAsia" w:ascii="仿宋_GB2312" w:hAnsi="宋体" w:eastAsia="仿宋_GB2312"/>
                <w:color w:val="000000"/>
                <w:sz w:val="24"/>
                <w:szCs w:val="24"/>
                <w:vertAlign w:val="superscript"/>
              </w:rPr>
              <w:t>[1]</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高温高压灭菌拟采用115℃杀菌8分钟的方法</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紫外杀菌拟采用15Ｗ紫外灯照射杀菌10分钟的方法</w:t>
            </w:r>
            <w:r>
              <w:rPr>
                <w:rFonts w:hint="eastAsia" w:ascii="仿宋_GB2312" w:hAnsi="宋体" w:eastAsia="仿宋_GB2312"/>
                <w:color w:val="000000"/>
                <w:sz w:val="24"/>
                <w:szCs w:val="24"/>
                <w:vertAlign w:val="superscript"/>
              </w:rPr>
              <w:t>[1]</w:t>
            </w:r>
          </w:p>
          <w:p>
            <w:pPr>
              <w:spacing w:line="360" w:lineRule="auto"/>
              <w:ind w:left="105" w:leftChars="50" w:right="113" w:firstLine="560" w:firstLineChars="200"/>
              <w:outlineLvl w:val="9"/>
              <w:rPr>
                <w:rFonts w:hint="eastAsia" w:ascii="仿宋_GB2312" w:hAnsi="宋体" w:eastAsia="仿宋_GB2312"/>
                <w:color w:val="000000"/>
                <w:sz w:val="24"/>
                <w:szCs w:val="24"/>
                <w:vertAlign w:val="superscript"/>
              </w:rPr>
            </w:pPr>
            <w:r>
              <w:rPr>
                <w:rFonts w:hint="eastAsia" w:ascii="仿宋_GB2312" w:hAnsi="宋体" w:eastAsia="仿宋_GB2312"/>
                <w:color w:val="000000"/>
                <w:sz w:val="24"/>
                <w:szCs w:val="24"/>
              </w:rPr>
              <w:t>微波灭菌拟采用功率700W加热22秒的方法</w:t>
            </w:r>
            <w:r>
              <w:rPr>
                <w:rFonts w:hint="eastAsia" w:ascii="仿宋_GB2312" w:hAnsi="宋体" w:eastAsia="仿宋_GB2312"/>
                <w:color w:val="000000"/>
                <w:sz w:val="24"/>
                <w:szCs w:val="24"/>
                <w:vertAlign w:val="superscript"/>
              </w:rPr>
              <w:t>[2]</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得出最佳的提高全稻芽低醇发酵产气饮料稳定性的方法</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 xml:space="preserve">3 </w:t>
            </w:r>
            <w:r>
              <w:rPr>
                <w:rFonts w:hint="eastAsia" w:ascii="仿宋_GB2312" w:hAnsi="宋体" w:eastAsia="仿宋_GB2312"/>
                <w:color w:val="000000"/>
                <w:sz w:val="24"/>
                <w:szCs w:val="24"/>
              </w:rPr>
              <w:t>评价指标</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理化性质指标测定：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对经过不同杀菌处理的样品分别进行pH、可溶性固形物的检测</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pH：用 pH 计按其说明书进行测定。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可溶性固形物：参照GB/T 12143-2008进行测定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微生物指标检测：</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菌落总数的测定：参照GB/T 4789.2-2016方法进行测定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感官评定方法：</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在实验室选出10名师生和10名志愿者组成评定组，其中包括已经品尝过该饮料的5人以及完全未品尝过该类饮料的15人，对加工好的全稻芽低醇发酵产气饮料的色、香、味及综合评价进行评分。评分方法采取10分制，即最好为10分，很好为9分，较好为8分，好为7分，可接受为6分，一般为5分，不太可接受为4分，不好为3分，很不好为2分，最差为1分。且符合GB 7101-2015中的相关规定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不同方法对于饮料贮藏性质影响的评定方法</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将用几种不同处理方法处理后的样品分别贮藏在5、25、35℃条件下每隔3天，取样测定其理化性质、菌落总数、同时进行感官评定。</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预期成果</w:t>
            </w:r>
            <w:r>
              <w:rPr>
                <w:rFonts w:hint="eastAsia" w:ascii="仿宋_GB2312" w:hAnsi="宋体" w:eastAsia="仿宋_GB2312"/>
                <w:color w:val="000000"/>
                <w:sz w:val="24"/>
                <w:szCs w:val="24"/>
                <w:lang w:val="en-US" w:eastAsia="zh-CN"/>
              </w:rPr>
              <w:t>:</w:t>
            </w:r>
          </w:p>
          <w:p>
            <w:pPr>
              <w:spacing w:line="360" w:lineRule="auto"/>
              <w:ind w:left="105" w:leftChars="50" w:right="113" w:firstLine="560" w:firstLineChars="200"/>
              <w:outlineLvl w:val="9"/>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研制出基于半固态多菌种共生发酵技术的全稻芽低醇产气饮料，发表相关论文一篇，授权专利一项。</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同时本项目的顺利完成，对于稻芽饮料的研发，饮料产业的发展，发酵类饮料稳定性的提高及口味的提升具有重要意义，为发酵类饮料更快更广地进入饮料市场、降低发酵类饮料生产成本和新产品的研发提供理论依据以及为实际生产进行指导。</w:t>
            </w:r>
          </w:p>
          <w:p>
            <w:pPr>
              <w:spacing w:line="360" w:lineRule="auto"/>
              <w:ind w:left="105" w:leftChars="50" w:right="113" w:firstLine="480" w:firstLineChars="200"/>
              <w:outlineLvl w:val="9"/>
              <w:rPr>
                <w:rFonts w:hint="eastAsia" w:ascii="仿宋_GB2312" w:hAnsi="宋体" w:eastAsia="仿宋_GB2312"/>
                <w:color w:val="000000"/>
                <w:sz w:val="24"/>
              </w:rPr>
            </w:pPr>
          </w:p>
          <w:p/>
          <w:p>
            <w:pPr>
              <w:spacing w:line="360" w:lineRule="auto"/>
              <w:ind w:left="105" w:leftChars="50" w:right="113" w:firstLine="560" w:firstLineChars="200"/>
              <w:outlineLvl w:val="9"/>
              <w:rPr>
                <w:rFonts w:hint="eastAsia" w:ascii="仿宋_GB2312" w:hAnsi="宋体" w:eastAsia="仿宋_GB2312"/>
                <w:color w:val="000000"/>
                <w:sz w:val="24"/>
                <w:szCs w:val="24"/>
              </w:rPr>
            </w:pP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参考文献：</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[1]张玲. 朝鲜族米酒最适杀菌方法研究[D].延边大学,2016.</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[2]李洋. 一种米酒豆奶饮料的研制[D].河南科技大学,2015.</w:t>
            </w:r>
          </w:p>
          <w:p>
            <w:pPr>
              <w:ind w:left="180"/>
              <w:rPr>
                <w:rFonts w:ascii="宋体" w:hAnsi="宋体"/>
                <w:sz w:val="24"/>
                <w:szCs w:val="24"/>
              </w:rPr>
            </w:pPr>
          </w:p>
          <w:p>
            <w:pPr>
              <w:ind w:left="18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tcPr>
          <w:p>
            <w:pPr>
              <w:rPr>
                <w:rFonts w:ascii="宋体" w:hAnsi="宋体"/>
                <w:sz w:val="24"/>
                <w:szCs w:val="24"/>
              </w:rPr>
            </w:pPr>
            <w:r>
              <w:rPr>
                <w:rFonts w:hint="eastAsia" w:ascii="宋体" w:hAnsi="宋体"/>
                <w:sz w:val="24"/>
                <w:szCs w:val="24"/>
              </w:rPr>
              <w:t>年度目标和工作内容（分年度写）</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2017.04-2017.06：优化发酵参数，制作出风味最佳的产品</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2017.06-2017.09：影响全稻芽低醇产气饮料稳定性因素的筛选，得出最有最有效的提高饮料稳定性的方法。</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2017.09-2017.12：综合比较影响饮料稳定性因素，得出提高饮料稳定性的最佳方案。</w:t>
            </w:r>
          </w:p>
          <w:p>
            <w:pPr>
              <w:spacing w:line="360" w:lineRule="auto"/>
              <w:ind w:left="105" w:leftChars="50" w:right="113" w:firstLine="560" w:firstLineChars="200"/>
              <w:outlineLvl w:val="9"/>
              <w:rPr>
                <w:rFonts w:hint="eastAsia" w:ascii="仿宋_GB2312" w:hAnsi="宋体" w:eastAsia="仿宋_GB2312"/>
                <w:color w:val="000000"/>
                <w:sz w:val="24"/>
                <w:szCs w:val="24"/>
              </w:rPr>
            </w:pPr>
            <w:r>
              <w:rPr>
                <w:rFonts w:hint="eastAsia" w:ascii="仿宋_GB2312" w:hAnsi="宋体" w:eastAsia="仿宋_GB2312"/>
                <w:color w:val="000000"/>
                <w:sz w:val="24"/>
                <w:szCs w:val="24"/>
              </w:rPr>
              <w:t>2018.01-2018.04：整理实验数据，进行结题答辩准备工作。</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center"/>
          </w:tcPr>
          <w:p>
            <w:pPr>
              <w:rPr>
                <w:rFonts w:ascii="宋体" w:hAnsi="宋体"/>
                <w:sz w:val="24"/>
                <w:szCs w:val="24"/>
              </w:rPr>
            </w:pPr>
            <w:r>
              <w:rPr>
                <w:rFonts w:hint="eastAsia" w:ascii="宋体" w:hAnsi="宋体"/>
                <w:sz w:val="24"/>
                <w:szCs w:val="24"/>
              </w:rPr>
              <w:t>指导教师意见</w:t>
            </w:r>
          </w:p>
          <w:p>
            <w:pPr>
              <w:ind w:left="180"/>
              <w:rPr>
                <w:rFonts w:ascii="宋体" w:hAnsi="宋体"/>
                <w:sz w:val="24"/>
                <w:szCs w:val="24"/>
              </w:rPr>
            </w:pPr>
          </w:p>
          <w:p>
            <w:pPr>
              <w:ind w:left="180"/>
              <w:rPr>
                <w:rFonts w:ascii="宋体" w:hAnsi="宋体"/>
                <w:sz w:val="24"/>
                <w:szCs w:val="24"/>
              </w:rPr>
            </w:pPr>
          </w:p>
          <w:p>
            <w:pPr>
              <w:ind w:left="192" w:leftChars="60" w:firstLine="3127" w:firstLineChars="1303"/>
              <w:rPr>
                <w:rFonts w:ascii="宋体" w:hAnsi="宋体"/>
                <w:sz w:val="24"/>
                <w:szCs w:val="24"/>
              </w:rPr>
            </w:pPr>
            <w:r>
              <w:rPr>
                <w:rFonts w:hint="eastAsia" w:ascii="宋体" w:hAnsi="宋体"/>
                <w:sz w:val="24"/>
                <w:szCs w:val="24"/>
              </w:rPr>
              <w:t>签字：                   日期：</w:t>
            </w:r>
          </w:p>
        </w:tc>
      </w:tr>
    </w:tbl>
    <w:p>
      <w:r>
        <w:rPr>
          <w:rFonts w:hint="eastAsia" w:ascii="仿宋_GB2312" w:hAnsi="宋体" w:eastAsia="仿宋_GB2312"/>
          <w:sz w:val="28"/>
          <w:szCs w:val="28"/>
        </w:rPr>
        <w:t>注：本表栏空不够可另附纸张</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701" w:bottom="1361" w:left="1758" w:header="851" w:footer="1418" w:gutter="0"/>
      <w:cols w:space="425" w:num="1"/>
      <w:docGrid w:linePitch="608"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22</w:t>
    </w:r>
    <w:r>
      <w:rPr>
        <w:rStyle w:val="8"/>
        <w:rFonts w:ascii="宋体" w:hAnsi="宋体"/>
        <w:sz w:val="28"/>
        <w:szCs w:val="28"/>
      </w:rPr>
      <w:fldChar w:fldCharType="end"/>
    </w:r>
    <w:r>
      <w:rPr>
        <w:rStyle w:val="8"/>
        <w:rFonts w:hint="eastAsia" w:ascii="宋体" w:hAnsi="宋体"/>
        <w:sz w:val="28"/>
        <w:szCs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41C51"/>
    <w:rsid w:val="001765F6"/>
    <w:rsid w:val="001F6477"/>
    <w:rsid w:val="003C5ED9"/>
    <w:rsid w:val="0062762E"/>
    <w:rsid w:val="00E67DDA"/>
    <w:rsid w:val="00EB0805"/>
    <w:rsid w:val="14E669AD"/>
    <w:rsid w:val="5B5D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line="240" w:lineRule="auto"/>
      <w:ind w:firstLine="0" w:firstLineChars="0"/>
      <w:jc w:val="both"/>
    </w:pPr>
    <w:rPr>
      <w:rFonts w:ascii="Times New Roman" w:hAnsi="Times New Roman" w:eastAsia="宋体" w:cs="Times New Roman"/>
      <w:kern w:val="2"/>
      <w:sz w:val="32"/>
      <w:szCs w:val="3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ody Text Indent"/>
    <w:basedOn w:val="1"/>
    <w:link w:val="13"/>
    <w:qFormat/>
    <w:uiPriority w:val="0"/>
    <w:pPr>
      <w:adjustRightInd w:val="0"/>
      <w:snapToGrid w:val="0"/>
      <w:spacing w:line="360" w:lineRule="auto"/>
      <w:ind w:firstLine="555"/>
    </w:pPr>
    <w:rPr>
      <w:sz w:val="21"/>
      <w:szCs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 w:type="character" w:styleId="9">
    <w:name w:val="annotation reference"/>
    <w:unhideWhenUsed/>
    <w:qFormat/>
    <w:uiPriority w:val="99"/>
    <w:rPr>
      <w:sz w:val="21"/>
      <w:szCs w:val="21"/>
    </w:rPr>
  </w:style>
  <w:style w:type="character" w:customStyle="1" w:styleId="11">
    <w:name w:val="页脚 Char"/>
    <w:basedOn w:val="7"/>
    <w:link w:val="4"/>
    <w:qFormat/>
    <w:uiPriority w:val="0"/>
    <w:rPr>
      <w:rFonts w:ascii="Times New Roman" w:hAnsi="Times New Roman" w:eastAsia="宋体" w:cs="Times New Roman"/>
      <w:sz w:val="18"/>
      <w:szCs w:val="18"/>
    </w:rPr>
  </w:style>
  <w:style w:type="character" w:customStyle="1" w:styleId="12">
    <w:name w:val="页眉 Char"/>
    <w:basedOn w:val="7"/>
    <w:link w:val="5"/>
    <w:qFormat/>
    <w:uiPriority w:val="0"/>
    <w:rPr>
      <w:rFonts w:ascii="Times New Roman" w:hAnsi="Times New Roman" w:eastAsia="宋体" w:cs="Times New Roman"/>
      <w:sz w:val="18"/>
      <w:szCs w:val="18"/>
    </w:rPr>
  </w:style>
  <w:style w:type="character" w:customStyle="1" w:styleId="13">
    <w:name w:val="正文文本缩进 Char"/>
    <w:basedOn w:val="7"/>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Words>
  <Characters>290</Characters>
  <Lines>2</Lines>
  <Paragraphs>1</Paragraphs>
  <ScaleCrop>false</ScaleCrop>
  <LinksUpToDate>false</LinksUpToDate>
  <CharactersWithSpaces>339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2017-04-20T09:28:00Z</dcterms:created>
  <dc:creator>谢丽</dc:creator>
  <cp:lastModifiedBy>lamour</cp:lastModifiedBy>
  <dcterms:modified xsi:type="dcterms:W3CDTF">2017-04-24T01:52:19Z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