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600" w:lineRule="exact"/>
        <w:jc w:val="center"/>
        <w:rPr>
          <w:rFonts w:hint="eastAsia" w:ascii="方正小标宋_GBK" w:hAnsi="宋体" w:eastAsia="方正小标宋_GBK"/>
          <w:spacing w:val="-20"/>
          <w:sz w:val="44"/>
          <w:szCs w:val="44"/>
        </w:rPr>
      </w:pPr>
      <w:r>
        <w:rPr>
          <w:rFonts w:hint="eastAsia" w:ascii="方正小标宋_GBK" w:hAnsi="宋体" w:eastAsia="方正小标宋_GBK"/>
          <w:spacing w:val="-20"/>
          <w:sz w:val="44"/>
          <w:szCs w:val="44"/>
        </w:rPr>
        <w:t>湖南省大学生研究性学习和创新性实验计划</w:t>
      </w:r>
    </w:p>
    <w:p>
      <w:pPr>
        <w:snapToGrid w:val="0"/>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项　 目　 申　 报　 表</w:t>
      </w:r>
    </w:p>
    <w:p>
      <w:pPr>
        <w:snapToGrid w:val="0"/>
        <w:jc w:val="center"/>
        <w:rPr>
          <w:rFonts w:hint="eastAsia" w:ascii="仿宋_GB2312" w:hAnsi="宋体" w:eastAsia="仿宋_GB2312"/>
        </w:rPr>
      </w:pPr>
    </w:p>
    <w:tbl>
      <w:tblPr>
        <w:tblStyle w:val="8"/>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785"/>
        <w:gridCol w:w="671"/>
        <w:gridCol w:w="1115"/>
        <w:gridCol w:w="1071"/>
        <w:gridCol w:w="67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63" w:type="dxa"/>
            <w:gridSpan w:val="7"/>
            <w:vAlign w:val="center"/>
          </w:tcPr>
          <w:p>
            <w:pPr>
              <w:snapToGrid w:val="0"/>
              <w:ind w:left="180"/>
              <w:rPr>
                <w:rFonts w:hint="eastAsia" w:ascii="宋体" w:hAnsi="宋体"/>
                <w:sz w:val="24"/>
                <w:szCs w:val="24"/>
              </w:rPr>
            </w:pPr>
            <w:r>
              <w:rPr>
                <w:rFonts w:hint="eastAsia" w:ascii="宋体" w:hAnsi="宋体"/>
                <w:sz w:val="24"/>
                <w:szCs w:val="24"/>
              </w:rPr>
              <w:t>项目名称:</w:t>
            </w:r>
            <w:r>
              <w:rPr>
                <w:rFonts w:hint="eastAsia" w:ascii="宋体" w:hAnsi="宋体"/>
                <w:sz w:val="24"/>
                <w:szCs w:val="24"/>
                <w:lang w:val="en-US" w:eastAsia="zh-CN"/>
              </w:rPr>
              <w:t>关于跨国快餐企业在长沙地区领导风格改变研究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宋体" w:hAnsi="宋体"/>
                <w:sz w:val="24"/>
                <w:szCs w:val="24"/>
              </w:rPr>
            </w:pPr>
            <w:r>
              <w:rPr>
                <w:rFonts w:hint="eastAsia" w:ascii="宋体" w:hAnsi="宋体"/>
                <w:sz w:val="24"/>
                <w:szCs w:val="24"/>
              </w:rPr>
              <w:t>学校名称</w:t>
            </w:r>
          </w:p>
        </w:tc>
        <w:tc>
          <w:tcPr>
            <w:tcW w:w="7063" w:type="dxa"/>
            <w:gridSpan w:val="6"/>
            <w:vAlign w:val="center"/>
          </w:tcPr>
          <w:p>
            <w:pPr>
              <w:snapToGrid w:val="0"/>
              <w:ind w:left="180"/>
              <w:rPr>
                <w:rFonts w:hint="eastAsia" w:ascii="宋体" w:hAnsi="宋体"/>
                <w:sz w:val="24"/>
                <w:szCs w:val="24"/>
              </w:rPr>
            </w:pPr>
            <w:r>
              <w:rPr>
                <w:rFonts w:hint="eastAsia" w:ascii="宋体" w:hAnsi="宋体"/>
                <w:sz w:val="24"/>
                <w:szCs w:val="24"/>
                <w:lang w:val="en-US" w:eastAsia="zh-CN"/>
              </w:rPr>
              <w:t>国际学院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宋体" w:hAnsi="宋体"/>
                <w:sz w:val="24"/>
                <w:szCs w:val="24"/>
              </w:rPr>
            </w:pPr>
            <w:r>
              <w:rPr>
                <w:rFonts w:hint="eastAsia" w:ascii="宋体" w:hAnsi="宋体"/>
                <w:sz w:val="24"/>
                <w:szCs w:val="24"/>
              </w:rPr>
              <w:t>学生姓名</w:t>
            </w:r>
          </w:p>
        </w:tc>
        <w:tc>
          <w:tcPr>
            <w:tcW w:w="1785" w:type="dxa"/>
            <w:vAlign w:val="center"/>
          </w:tcPr>
          <w:p>
            <w:pPr>
              <w:snapToGrid w:val="0"/>
              <w:ind w:left="180"/>
              <w:rPr>
                <w:rFonts w:hint="eastAsia" w:ascii="宋体" w:hAnsi="宋体"/>
                <w:sz w:val="24"/>
                <w:szCs w:val="24"/>
              </w:rPr>
            </w:pPr>
            <w:r>
              <w:rPr>
                <w:rFonts w:hint="eastAsia" w:ascii="宋体" w:hAnsi="宋体"/>
                <w:sz w:val="24"/>
                <w:szCs w:val="24"/>
              </w:rPr>
              <w:t>学  号</w:t>
            </w:r>
          </w:p>
        </w:tc>
        <w:tc>
          <w:tcPr>
            <w:tcW w:w="1786" w:type="dxa"/>
            <w:gridSpan w:val="2"/>
            <w:vAlign w:val="center"/>
          </w:tcPr>
          <w:p>
            <w:pPr>
              <w:snapToGrid w:val="0"/>
              <w:ind w:left="180"/>
              <w:rPr>
                <w:rFonts w:hint="eastAsia" w:ascii="宋体" w:hAnsi="宋体"/>
                <w:sz w:val="24"/>
                <w:szCs w:val="24"/>
              </w:rPr>
            </w:pPr>
            <w:r>
              <w:rPr>
                <w:rFonts w:hint="eastAsia" w:ascii="宋体" w:hAnsi="宋体"/>
                <w:sz w:val="24"/>
                <w:szCs w:val="24"/>
              </w:rPr>
              <w:t>专      业</w:t>
            </w:r>
          </w:p>
        </w:tc>
        <w:tc>
          <w:tcPr>
            <w:tcW w:w="1071" w:type="dxa"/>
            <w:vAlign w:val="center"/>
          </w:tcPr>
          <w:p>
            <w:pPr>
              <w:snapToGrid w:val="0"/>
              <w:ind w:left="180"/>
              <w:rPr>
                <w:rFonts w:hint="eastAsia" w:ascii="宋体" w:hAnsi="宋体"/>
                <w:sz w:val="24"/>
                <w:szCs w:val="24"/>
              </w:rPr>
            </w:pPr>
            <w:r>
              <w:rPr>
                <w:rFonts w:hint="eastAsia" w:ascii="宋体" w:hAnsi="宋体"/>
                <w:sz w:val="24"/>
                <w:szCs w:val="24"/>
              </w:rPr>
              <w:t>性 别</w:t>
            </w:r>
          </w:p>
        </w:tc>
        <w:tc>
          <w:tcPr>
            <w:tcW w:w="2421" w:type="dxa"/>
            <w:gridSpan w:val="2"/>
            <w:vAlign w:val="center"/>
          </w:tcPr>
          <w:p>
            <w:pPr>
              <w:snapToGrid w:val="0"/>
              <w:ind w:left="180"/>
              <w:rPr>
                <w:rFonts w:hint="eastAsia" w:ascii="宋体" w:hAnsi="宋体"/>
                <w:sz w:val="24"/>
                <w:szCs w:val="24"/>
              </w:rPr>
            </w:pPr>
            <w:r>
              <w:rPr>
                <w:rFonts w:hint="eastAsia" w:ascii="宋体" w:hAnsi="宋体"/>
                <w:sz w:val="24"/>
                <w:szCs w:val="24"/>
              </w:rPr>
              <w:t>入 学 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田皓月</w:t>
            </w:r>
          </w:p>
        </w:tc>
        <w:tc>
          <w:tcPr>
            <w:tcW w:w="1785"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20145869</w:t>
            </w:r>
          </w:p>
        </w:tc>
        <w:tc>
          <w:tcPr>
            <w:tcW w:w="1786"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国际贸易</w:t>
            </w:r>
          </w:p>
        </w:tc>
        <w:tc>
          <w:tcPr>
            <w:tcW w:w="1071"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男</w:t>
            </w:r>
          </w:p>
        </w:tc>
        <w:tc>
          <w:tcPr>
            <w:tcW w:w="2421"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何文琦</w:t>
            </w:r>
          </w:p>
        </w:tc>
        <w:tc>
          <w:tcPr>
            <w:tcW w:w="1785"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20145858</w:t>
            </w:r>
          </w:p>
        </w:tc>
        <w:tc>
          <w:tcPr>
            <w:tcW w:w="1786"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国际贸易</w:t>
            </w:r>
          </w:p>
        </w:tc>
        <w:tc>
          <w:tcPr>
            <w:tcW w:w="1071"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女</w:t>
            </w:r>
          </w:p>
        </w:tc>
        <w:tc>
          <w:tcPr>
            <w:tcW w:w="2421"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陈玥</w:t>
            </w:r>
          </w:p>
        </w:tc>
        <w:tc>
          <w:tcPr>
            <w:tcW w:w="1785"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20145884</w:t>
            </w:r>
          </w:p>
        </w:tc>
        <w:tc>
          <w:tcPr>
            <w:tcW w:w="1786"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国际贸易</w:t>
            </w:r>
          </w:p>
        </w:tc>
        <w:tc>
          <w:tcPr>
            <w:tcW w:w="1071"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女</w:t>
            </w:r>
          </w:p>
        </w:tc>
        <w:tc>
          <w:tcPr>
            <w:tcW w:w="2421"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毛厚文</w:t>
            </w:r>
          </w:p>
        </w:tc>
        <w:tc>
          <w:tcPr>
            <w:tcW w:w="1785"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20145899</w:t>
            </w:r>
          </w:p>
        </w:tc>
        <w:tc>
          <w:tcPr>
            <w:tcW w:w="1786"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国际贸易</w:t>
            </w:r>
          </w:p>
        </w:tc>
        <w:tc>
          <w:tcPr>
            <w:tcW w:w="1071"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男</w:t>
            </w:r>
          </w:p>
        </w:tc>
        <w:tc>
          <w:tcPr>
            <w:tcW w:w="2421"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rPr>
                <w:rFonts w:hint="eastAsia" w:ascii="宋体" w:hAnsi="宋体"/>
                <w:sz w:val="24"/>
                <w:szCs w:val="24"/>
              </w:rPr>
            </w:pPr>
            <w:bookmarkStart w:id="0" w:name="_GoBack"/>
            <w:bookmarkEnd w:id="0"/>
            <w:r>
              <w:rPr>
                <w:rFonts w:hint="eastAsia" w:ascii="宋体" w:hAnsi="宋体"/>
                <w:sz w:val="24"/>
                <w:szCs w:val="24"/>
                <w:lang w:val="en-US" w:eastAsia="zh-CN"/>
              </w:rPr>
              <w:t>肖主宸</w:t>
            </w:r>
          </w:p>
        </w:tc>
        <w:tc>
          <w:tcPr>
            <w:tcW w:w="1785"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20145905</w:t>
            </w:r>
          </w:p>
        </w:tc>
        <w:tc>
          <w:tcPr>
            <w:tcW w:w="1786"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国际贸易</w:t>
            </w:r>
          </w:p>
        </w:tc>
        <w:tc>
          <w:tcPr>
            <w:tcW w:w="1071" w:type="dxa"/>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男</w:t>
            </w:r>
          </w:p>
        </w:tc>
        <w:tc>
          <w:tcPr>
            <w:tcW w:w="2421"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宋体" w:hAnsi="宋体"/>
                <w:sz w:val="24"/>
                <w:szCs w:val="24"/>
              </w:rPr>
            </w:pPr>
            <w:r>
              <w:rPr>
                <w:rFonts w:hint="eastAsia" w:ascii="宋体" w:hAnsi="宋体"/>
                <w:sz w:val="24"/>
                <w:szCs w:val="24"/>
              </w:rPr>
              <w:t>指导教师</w:t>
            </w:r>
          </w:p>
        </w:tc>
        <w:tc>
          <w:tcPr>
            <w:tcW w:w="2456" w:type="dxa"/>
            <w:gridSpan w:val="2"/>
            <w:textDirection w:val="lrTb"/>
            <w:vAlign w:val="center"/>
          </w:tcPr>
          <w:p>
            <w:pPr>
              <w:snapToGrid w:val="0"/>
              <w:ind w:left="180"/>
              <w:rPr>
                <w:rFonts w:hint="eastAsia" w:ascii="宋体" w:hAnsi="宋体"/>
                <w:sz w:val="24"/>
                <w:szCs w:val="24"/>
              </w:rPr>
            </w:pPr>
            <w:r>
              <w:rPr>
                <w:rFonts w:hint="eastAsia" w:ascii="宋体" w:hAnsi="宋体"/>
                <w:sz w:val="24"/>
                <w:szCs w:val="24"/>
                <w:lang w:val="en-US" w:eastAsia="zh-CN"/>
              </w:rPr>
              <w:t>黄冲</w:t>
            </w:r>
          </w:p>
        </w:tc>
        <w:tc>
          <w:tcPr>
            <w:tcW w:w="1115" w:type="dxa"/>
            <w:vAlign w:val="center"/>
          </w:tcPr>
          <w:p>
            <w:pPr>
              <w:snapToGrid w:val="0"/>
              <w:ind w:left="180"/>
              <w:rPr>
                <w:rFonts w:hint="eastAsia" w:ascii="宋体" w:hAnsi="宋体"/>
                <w:sz w:val="24"/>
                <w:szCs w:val="24"/>
              </w:rPr>
            </w:pPr>
            <w:r>
              <w:rPr>
                <w:rFonts w:hint="eastAsia" w:ascii="宋体" w:hAnsi="宋体"/>
                <w:sz w:val="24"/>
                <w:szCs w:val="24"/>
              </w:rPr>
              <w:t>职称</w:t>
            </w:r>
          </w:p>
        </w:tc>
        <w:tc>
          <w:tcPr>
            <w:tcW w:w="3492" w:type="dxa"/>
            <w:gridSpan w:val="3"/>
            <w:vAlign w:val="center"/>
          </w:tcPr>
          <w:p>
            <w:pPr>
              <w:snapToGrid w:val="0"/>
              <w:ind w:left="180"/>
              <w:rPr>
                <w:rFonts w:hint="eastAsia" w:ascii="宋体" w:hAnsi="宋体"/>
                <w:sz w:val="24"/>
                <w:szCs w:val="24"/>
              </w:rPr>
            </w:pPr>
            <w:r>
              <w:rPr>
                <w:rFonts w:hint="eastAsia" w:ascii="宋体" w:hAnsi="宋体"/>
                <w:sz w:val="24"/>
                <w:szCs w:val="24"/>
                <w:lang w:val="en-US" w:eastAsia="zh-CN"/>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宋体" w:hAnsi="宋体"/>
                <w:sz w:val="24"/>
                <w:szCs w:val="24"/>
              </w:rPr>
            </w:pPr>
            <w:r>
              <w:rPr>
                <w:rFonts w:hint="eastAsia" w:ascii="宋体" w:hAnsi="宋体"/>
                <w:sz w:val="24"/>
                <w:szCs w:val="24"/>
              </w:rPr>
              <w:t>项目所属</w:t>
            </w:r>
          </w:p>
          <w:p>
            <w:pPr>
              <w:snapToGrid w:val="0"/>
              <w:ind w:left="180"/>
              <w:rPr>
                <w:rFonts w:hint="eastAsia" w:ascii="宋体" w:hAnsi="宋体"/>
                <w:sz w:val="24"/>
                <w:szCs w:val="24"/>
              </w:rPr>
            </w:pPr>
            <w:r>
              <w:rPr>
                <w:rFonts w:hint="eastAsia" w:ascii="宋体" w:hAnsi="宋体"/>
                <w:sz w:val="24"/>
                <w:szCs w:val="24"/>
              </w:rPr>
              <w:t>一级学科</w:t>
            </w:r>
          </w:p>
        </w:tc>
        <w:tc>
          <w:tcPr>
            <w:tcW w:w="2456" w:type="dxa"/>
            <w:gridSpan w:val="2"/>
            <w:vAlign w:val="center"/>
          </w:tcPr>
          <w:p>
            <w:pPr>
              <w:snapToGrid w:val="0"/>
              <w:ind w:left="180"/>
              <w:rPr>
                <w:rFonts w:hint="eastAsia" w:ascii="宋体" w:hAnsi="宋体" w:eastAsiaTheme="minorEastAsia"/>
                <w:sz w:val="24"/>
                <w:szCs w:val="24"/>
                <w:lang w:val="en-US" w:eastAsia="zh-CN"/>
              </w:rPr>
            </w:pPr>
            <w:r>
              <w:rPr>
                <w:rFonts w:hint="eastAsia" w:ascii="宋体" w:hAnsi="宋体"/>
                <w:sz w:val="24"/>
                <w:szCs w:val="24"/>
                <w:lang w:val="en-US" w:eastAsia="zh-CN"/>
              </w:rPr>
              <w:t>管理学</w:t>
            </w:r>
          </w:p>
        </w:tc>
        <w:tc>
          <w:tcPr>
            <w:tcW w:w="2862" w:type="dxa"/>
            <w:gridSpan w:val="3"/>
            <w:vAlign w:val="center"/>
          </w:tcPr>
          <w:p>
            <w:pPr>
              <w:snapToGrid w:val="0"/>
              <w:ind w:left="180"/>
              <w:rPr>
                <w:rFonts w:hint="eastAsia" w:ascii="宋体" w:hAnsi="宋体"/>
                <w:sz w:val="24"/>
                <w:szCs w:val="24"/>
              </w:rPr>
            </w:pPr>
            <w:r>
              <w:rPr>
                <w:rFonts w:hint="eastAsia" w:ascii="宋体" w:hAnsi="宋体"/>
                <w:sz w:val="24"/>
                <w:szCs w:val="24"/>
              </w:rPr>
              <w:t>项目科类(理科/文科)</w:t>
            </w:r>
          </w:p>
        </w:tc>
        <w:tc>
          <w:tcPr>
            <w:tcW w:w="1745" w:type="dxa"/>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8663" w:type="dxa"/>
            <w:gridSpan w:val="7"/>
            <w:vAlign w:val="top"/>
          </w:tcPr>
          <w:p>
            <w:pPr>
              <w:snapToGrid w:val="0"/>
              <w:ind w:left="180"/>
              <w:rPr>
                <w:rFonts w:hint="eastAsia" w:ascii="宋体" w:hAnsi="宋体"/>
                <w:sz w:val="24"/>
                <w:szCs w:val="24"/>
              </w:rPr>
            </w:pPr>
            <w:r>
              <w:rPr>
                <w:rFonts w:hint="eastAsia" w:ascii="宋体" w:hAnsi="宋体"/>
                <w:sz w:val="24"/>
                <w:szCs w:val="24"/>
              </w:rPr>
              <w:t>学生曾经参与科研的情况</w:t>
            </w:r>
          </w:p>
          <w:p>
            <w:pPr>
              <w:snapToGrid w:val="0"/>
              <w:ind w:left="180"/>
              <w:rPr>
                <w:rFonts w:hint="eastAsia" w:ascii="宋体" w:hAnsi="宋体"/>
                <w:sz w:val="24"/>
                <w:szCs w:val="24"/>
              </w:rPr>
            </w:pPr>
          </w:p>
          <w:p>
            <w:pPr>
              <w:snapToGrid w:val="0"/>
              <w:ind w:left="180"/>
              <w:rPr>
                <w:rFonts w:hint="eastAsia" w:ascii="宋体" w:hAnsi="宋体"/>
                <w:sz w:val="24"/>
                <w:szCs w:val="24"/>
              </w:rPr>
            </w:pPr>
            <w:r>
              <w:rPr>
                <w:rFonts w:hint="eastAsia" w:ascii="宋体" w:hAnsi="宋体"/>
                <w:sz w:val="24"/>
                <w:szCs w:val="24"/>
                <w:lang w:val="en-US" w:eastAsia="zh-CN"/>
              </w:rPr>
              <w:t>本组五名学生中，有两人曾经参加乐易考杯的互联网大赛三等奖（田皓月，何文琦），有三人参加了第八届挑战杯大学生创业大赛（田皓月，何文琦，肖主宸）其他学生也都有和任课老师共同探讨研究课题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trPr>
        <w:tc>
          <w:tcPr>
            <w:tcW w:w="8663" w:type="dxa"/>
            <w:gridSpan w:val="7"/>
            <w:vAlign w:val="top"/>
          </w:tcPr>
          <w:p>
            <w:pPr>
              <w:snapToGrid w:val="0"/>
              <w:ind w:left="180"/>
              <w:rPr>
                <w:rFonts w:hint="eastAsia" w:ascii="宋体" w:hAnsi="宋体"/>
                <w:sz w:val="24"/>
                <w:szCs w:val="24"/>
              </w:rPr>
            </w:pPr>
            <w:r>
              <w:rPr>
                <w:rFonts w:hint="eastAsia" w:ascii="宋体" w:hAnsi="宋体"/>
                <w:sz w:val="24"/>
                <w:szCs w:val="24"/>
              </w:rPr>
              <w:t>指导教师承担科研课题情况</w:t>
            </w:r>
          </w:p>
          <w:p>
            <w:pPr>
              <w:snapToGrid w:val="0"/>
              <w:ind w:left="180"/>
              <w:rPr>
                <w:rFonts w:hint="eastAsia" w:ascii="宋体" w:hAnsi="宋体"/>
                <w:sz w:val="24"/>
                <w:szCs w:val="24"/>
              </w:rPr>
            </w:pPr>
          </w:p>
          <w:p>
            <w:pPr>
              <w:snapToGrid w:val="0"/>
              <w:ind w:left="180"/>
              <w:rPr>
                <w:rFonts w:hint="eastAsia" w:ascii="宋体" w:hAnsi="宋体"/>
                <w:sz w:val="24"/>
                <w:szCs w:val="24"/>
              </w:rPr>
            </w:pPr>
            <w:r>
              <w:rPr>
                <w:rFonts w:hint="eastAsia" w:ascii="宋体" w:hAnsi="宋体"/>
                <w:sz w:val="24"/>
                <w:szCs w:val="24"/>
                <w:lang w:val="en-US" w:eastAsia="zh-CN"/>
              </w:rPr>
              <w:t>黄冲老师在国际学院担任过了许多研究相关课程的指导老师，如威尔士大学项目CM5（placement）,HND项目的大综合2等等，有比较丰富的调研和指导经验。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vAlign w:val="top"/>
          </w:tcPr>
          <w:p>
            <w:pPr>
              <w:snapToGrid w:val="0"/>
              <w:ind w:left="180"/>
              <w:rPr>
                <w:rFonts w:hint="eastAsia" w:ascii="宋体" w:hAnsi="宋体"/>
                <w:sz w:val="24"/>
                <w:szCs w:val="24"/>
              </w:rPr>
            </w:pPr>
            <w:r>
              <w:rPr>
                <w:rFonts w:hint="eastAsia" w:ascii="宋体" w:hAnsi="宋体"/>
                <w:sz w:val="24"/>
                <w:szCs w:val="24"/>
              </w:rPr>
              <w:t>项目研究和实验的目的、内容和要解决的主要问题</w:t>
            </w:r>
          </w:p>
          <w:p>
            <w:pPr>
              <w:snapToGrid w:val="0"/>
              <w:ind w:left="180"/>
              <w:rPr>
                <w:rFonts w:hint="eastAsia" w:ascii="宋体" w:hAnsi="宋体"/>
                <w:sz w:val="24"/>
                <w:szCs w:val="24"/>
              </w:rPr>
            </w:pPr>
          </w:p>
          <w:p>
            <w:pPr>
              <w:snapToGrid w:val="0"/>
              <w:ind w:left="180"/>
              <w:rPr>
                <w:rFonts w:hint="eastAsia" w:ascii="宋体" w:hAnsi="宋体"/>
                <w:sz w:val="24"/>
                <w:szCs w:val="24"/>
              </w:rPr>
            </w:pPr>
            <w:r>
              <w:rPr>
                <w:rFonts w:hint="eastAsia" w:ascii="宋体" w:hAnsi="宋体"/>
                <w:sz w:val="24"/>
                <w:szCs w:val="24"/>
                <w:lang w:val="en-US" w:eastAsia="zh-CN"/>
              </w:rPr>
              <w:t>该项目主要研究目的是调查各国际快餐企业落户长沙后的适应性策略，尤其是领导风格的改变。我们将主要调查其原有领导风格，改变后领导风格，以及评估其是否成功适应长沙地区市场情况，并为其他餐饮企业提供借鉴。该研究主要需要通过大量的对跨国快餐企业的一线管理者和其下属进行一手资料采集，并加上客户反馈和营业额度等资料的辅助，并使用权变型领导理论对他们的风格，和适应程度加以分析，并最终搞清楚他们的管理风格发生了什么变化，是否符合当下情景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vAlign w:val="top"/>
          </w:tcPr>
          <w:p>
            <w:pPr>
              <w:snapToGrid w:val="0"/>
              <w:ind w:left="180"/>
              <w:rPr>
                <w:rFonts w:hint="eastAsia" w:ascii="宋体" w:hAnsi="宋体"/>
                <w:sz w:val="24"/>
                <w:szCs w:val="24"/>
                <w:lang w:val="en-US" w:eastAsia="zh-CN"/>
              </w:rPr>
            </w:pPr>
            <w:r>
              <w:rPr>
                <w:rFonts w:hint="eastAsia" w:ascii="宋体" w:hAnsi="宋体"/>
                <w:sz w:val="24"/>
                <w:szCs w:val="24"/>
                <w:lang w:val="en-US" w:eastAsia="zh-CN"/>
              </w:rPr>
              <w:t>国内外研究现状和发展动态</w:t>
            </w: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r>
              <w:rPr>
                <w:rFonts w:hint="eastAsia" w:ascii="宋体" w:hAnsi="宋体"/>
                <w:sz w:val="24"/>
                <w:szCs w:val="24"/>
                <w:lang w:val="en-US" w:eastAsia="zh-CN"/>
              </w:rPr>
              <w:t>目前国内外对快餐业的国际拓展方面主要着重于营销手段的调查，比如产品的差异化，品牌的构建，和产品的定位等等方面，对于领导风格研究并不是十分的充分，尤其是某些跨国快餐企业坚信自己的高标准化培训系统能够保持其领导风格的一致性。但是，面对中国市场的特殊性，尤其是饮食文化和地区特色极为突出的长沙地区，领导风格总会直接或者间接受到当地影响，从而主动迎合地区的情境因素，或者至少在某些周期内产生出不一样的领导风格。这方面也是国内外对相关领导理论的探索的新方向，已经有很多研究报告论述了相关问题，但是主要集中在大公司内部管理或者某些特定的具有高国际化背景的行业如酒店、销售和外贸等。所以这项研究会是一次比较新颖的尝试。</w:t>
            </w:r>
          </w:p>
          <w:p>
            <w:pPr>
              <w:snapToGrid w:val="0"/>
              <w:ind w:left="180"/>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vAlign w:val="top"/>
          </w:tcPr>
          <w:p>
            <w:pPr>
              <w:snapToGrid w:val="0"/>
              <w:ind w:left="180"/>
              <w:rPr>
                <w:rFonts w:hint="eastAsia" w:ascii="宋体" w:hAnsi="宋体"/>
                <w:sz w:val="24"/>
                <w:szCs w:val="24"/>
                <w:lang w:val="en-US" w:eastAsia="zh-CN"/>
              </w:rPr>
            </w:pPr>
            <w:r>
              <w:rPr>
                <w:rFonts w:hint="eastAsia" w:ascii="宋体" w:hAnsi="宋体"/>
                <w:sz w:val="24"/>
                <w:szCs w:val="24"/>
                <w:lang w:val="en-US" w:eastAsia="zh-CN"/>
              </w:rPr>
              <w:t>本项目学生有关的研究积累和已取得的成绩</w:t>
            </w: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r>
              <w:rPr>
                <w:rFonts w:hint="eastAsia" w:ascii="宋体" w:hAnsi="宋体"/>
                <w:sz w:val="24"/>
                <w:szCs w:val="24"/>
                <w:lang w:val="en-US" w:eastAsia="zh-CN"/>
              </w:rPr>
              <w:t>本次的学生总共有五名，其中两人曾经参加乐易考杯的互联网大赛三等奖（田皓月，何文琦），有三人参加了第八届挑战杯大学生创业大赛（田皓月，何文琦，肖主宸）其他学生也都有和任课老师共同探讨研究课题的经验。</w:t>
            </w:r>
          </w:p>
          <w:p>
            <w:pPr>
              <w:snapToGrid w:val="0"/>
              <w:ind w:left="180"/>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8663" w:type="dxa"/>
            <w:gridSpan w:val="7"/>
            <w:vAlign w:val="top"/>
          </w:tcPr>
          <w:p>
            <w:pPr>
              <w:snapToGrid w:val="0"/>
              <w:ind w:left="180"/>
              <w:rPr>
                <w:rFonts w:hint="eastAsia" w:ascii="宋体" w:hAnsi="宋体"/>
                <w:sz w:val="24"/>
                <w:szCs w:val="24"/>
                <w:lang w:val="en-US" w:eastAsia="zh-CN"/>
              </w:rPr>
            </w:pPr>
            <w:r>
              <w:rPr>
                <w:rFonts w:hint="eastAsia" w:ascii="宋体" w:hAnsi="宋体"/>
                <w:sz w:val="24"/>
                <w:szCs w:val="24"/>
                <w:lang w:val="en-US" w:eastAsia="zh-CN"/>
              </w:rPr>
              <w:t>项目的创新点和特色</w:t>
            </w: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r>
              <w:rPr>
                <w:rFonts w:hint="eastAsia" w:ascii="宋体" w:hAnsi="宋体"/>
                <w:sz w:val="24"/>
                <w:szCs w:val="24"/>
                <w:lang w:val="en-US" w:eastAsia="zh-CN"/>
              </w:rPr>
              <w:t>本项目的特色在于，通过调查了解一线领导者的领导风格，可以对员工和客户的信息反馈有更直接的认识，也可以让学生通过观察法甚至是参加经营的方式获取更多的一手信息和经验，从而更直观的了解领导风格与情境因素的关系。</w:t>
            </w: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6" w:hRule="atLeast"/>
        </w:trPr>
        <w:tc>
          <w:tcPr>
            <w:tcW w:w="8663" w:type="dxa"/>
            <w:gridSpan w:val="7"/>
            <w:vAlign w:val="top"/>
          </w:tcPr>
          <w:p>
            <w:pPr>
              <w:snapToGrid w:val="0"/>
              <w:ind w:left="180"/>
              <w:rPr>
                <w:rFonts w:hint="eastAsia" w:ascii="宋体" w:hAnsi="宋体"/>
                <w:sz w:val="24"/>
                <w:szCs w:val="24"/>
                <w:lang w:val="en-US" w:eastAsia="zh-CN"/>
              </w:rPr>
            </w:pPr>
            <w:r>
              <w:rPr>
                <w:rFonts w:hint="eastAsia" w:ascii="宋体" w:hAnsi="宋体"/>
                <w:sz w:val="24"/>
                <w:szCs w:val="24"/>
                <w:lang w:val="en-US" w:eastAsia="zh-CN"/>
              </w:rPr>
              <w:t>项目的技术路线及预期成果</w:t>
            </w: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r>
              <w:rPr>
                <w:rFonts w:hint="eastAsia" w:ascii="宋体" w:hAnsi="宋体"/>
                <w:sz w:val="24"/>
                <w:szCs w:val="24"/>
                <w:lang w:val="en-US" w:eastAsia="zh-CN"/>
              </w:rPr>
              <w:t>本项目的最佳预期成果是验证跨国快餐企业在长沙的领导风格发生了一定程度改变，并且符合各情境因素的需求；次级预期成果是，尽管领导风格与情境因素不一致，理论上应该发生管理失效的情况，但是因为市场大环境或者其他因素的影响依然取得良好业绩，和员工客户满意度；最次预期为领导风格未发生明显改变，各地领导风格基本趋同。</w:t>
            </w: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8663" w:type="dxa"/>
            <w:gridSpan w:val="7"/>
            <w:vAlign w:val="top"/>
          </w:tcPr>
          <w:p>
            <w:pPr>
              <w:snapToGrid w:val="0"/>
              <w:ind w:left="180"/>
              <w:rPr>
                <w:rFonts w:hint="eastAsia" w:ascii="宋体" w:hAnsi="宋体"/>
                <w:sz w:val="24"/>
                <w:szCs w:val="24"/>
                <w:lang w:val="en-US" w:eastAsia="zh-CN"/>
              </w:rPr>
            </w:pPr>
            <w:r>
              <w:rPr>
                <w:rFonts w:hint="eastAsia" w:ascii="宋体" w:hAnsi="宋体"/>
                <w:sz w:val="24"/>
                <w:szCs w:val="24"/>
                <w:lang w:val="en-US" w:eastAsia="zh-CN"/>
              </w:rPr>
              <w:t>年度目标和工作内容（分年度写）</w:t>
            </w:r>
          </w:p>
          <w:p>
            <w:pPr>
              <w:snapToGrid w:val="0"/>
              <w:ind w:left="180"/>
              <w:rPr>
                <w:rFonts w:hint="eastAsia" w:ascii="宋体" w:hAnsi="宋体"/>
                <w:sz w:val="24"/>
                <w:szCs w:val="24"/>
                <w:lang w:val="en-US" w:eastAsia="zh-CN"/>
              </w:rPr>
            </w:pPr>
            <w:r>
              <w:rPr>
                <w:rFonts w:hint="eastAsia" w:ascii="宋体" w:hAnsi="宋体"/>
                <w:sz w:val="24"/>
                <w:szCs w:val="24"/>
                <w:lang w:val="en-US" w:eastAsia="zh-CN"/>
              </w:rPr>
              <w:t>2016.3-2017.9 主要目标是收集一手信息，通过，观察，问卷，参访，甚至是参与一线经营的方式，获取长沙市内各主要跨国快餐企业的领导风格特点，并调查领导与员工沟通程度，客户满意度，职权地位等情境因素。</w:t>
            </w:r>
          </w:p>
          <w:p>
            <w:pPr>
              <w:snapToGrid w:val="0"/>
              <w:ind w:left="180"/>
              <w:rPr>
                <w:rFonts w:hint="eastAsia" w:ascii="宋体" w:hAnsi="宋体"/>
                <w:sz w:val="24"/>
                <w:szCs w:val="24"/>
                <w:lang w:val="en-US" w:eastAsia="zh-CN"/>
              </w:rPr>
            </w:pPr>
            <w:r>
              <w:rPr>
                <w:rFonts w:hint="eastAsia" w:ascii="宋体" w:hAnsi="宋体"/>
                <w:sz w:val="24"/>
                <w:szCs w:val="24"/>
                <w:lang w:val="en-US" w:eastAsia="zh-CN"/>
              </w:rPr>
              <w:t>2017.9-2017.12 主要目标是整理所有收集的资料和信息，开始导入权变领导理论加以分析，并写出相关研究报告。</w:t>
            </w: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8663" w:type="dxa"/>
            <w:gridSpan w:val="7"/>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指导教师意见</w:t>
            </w: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r>
              <w:rPr>
                <w:rFonts w:hint="eastAsia" w:ascii="宋体" w:hAnsi="宋体"/>
                <w:sz w:val="24"/>
                <w:szCs w:val="24"/>
                <w:lang w:val="en-US" w:eastAsia="zh-CN"/>
              </w:rPr>
              <w:t>学生们可以尽早开始相关快餐店的调查或者实习申请，需要长期观察，并注意做好访谈记录。</w:t>
            </w:r>
          </w:p>
          <w:p>
            <w:pPr>
              <w:snapToGrid w:val="0"/>
              <w:ind w:left="180"/>
              <w:rPr>
                <w:rFonts w:hint="eastAsia" w:ascii="宋体" w:hAnsi="宋体"/>
                <w:sz w:val="24"/>
                <w:szCs w:val="24"/>
                <w:lang w:val="en-US" w:eastAsia="zh-CN"/>
              </w:rPr>
            </w:pPr>
          </w:p>
          <w:p>
            <w:pPr>
              <w:snapToGrid w:val="0"/>
              <w:ind w:left="180"/>
              <w:rPr>
                <w:rFonts w:hint="eastAsia" w:ascii="宋体" w:hAnsi="宋体"/>
                <w:sz w:val="24"/>
                <w:szCs w:val="24"/>
                <w:lang w:val="en-US" w:eastAsia="zh-CN"/>
              </w:rPr>
            </w:pPr>
            <w:r>
              <w:rPr>
                <w:rFonts w:hint="eastAsia" w:ascii="宋体" w:hAnsi="宋体"/>
                <w:sz w:val="24"/>
                <w:szCs w:val="24"/>
                <w:lang w:val="en-US" w:eastAsia="zh-CN"/>
              </w:rPr>
              <w:t>签字：                   日期：</w:t>
            </w:r>
          </w:p>
        </w:tc>
      </w:tr>
    </w:tbl>
    <w:p>
      <w:pPr>
        <w:snapToGrid w:val="0"/>
        <w:ind w:left="180"/>
        <w:rPr>
          <w:rFonts w:ascii="仿宋_GB2312" w:hAnsi="宋体" w:eastAsia="仿宋_GB2312"/>
          <w:sz w:val="28"/>
          <w:szCs w:val="28"/>
        </w:rPr>
        <w:sectPr>
          <w:headerReference r:id="rId3" w:type="default"/>
          <w:footerReference r:id="rId4" w:type="default"/>
          <w:footerReference r:id="rId5" w:type="even"/>
          <w:pgSz w:w="11906" w:h="16838"/>
          <w:pgMar w:top="1588" w:right="1701" w:bottom="1871" w:left="1758" w:header="851" w:footer="1418" w:gutter="0"/>
          <w:cols w:space="425" w:num="1"/>
          <w:titlePg/>
          <w:docGrid w:type="linesAndChars" w:linePitch="608" w:charSpace="-3753"/>
        </w:sectPr>
      </w:pPr>
      <w:r>
        <w:rPr>
          <w:rFonts w:hint="eastAsia" w:ascii="宋体" w:hAnsi="宋体"/>
          <w:sz w:val="24"/>
          <w:szCs w:val="24"/>
        </w:rPr>
        <w:t>注：本表栏空不够可另附纸张</w:t>
      </w:r>
    </w:p>
    <w:p>
      <w:pPr>
        <w:sectPr>
          <w:pgSz w:w="11906" w:h="16838"/>
          <w:pgMar w:top="1440" w:right="1800" w:bottom="1440" w:left="1800" w:header="851" w:footer="992" w:gutter="0"/>
          <w:cols w:space="425" w:num="1"/>
          <w:docGrid w:type="lines" w:linePitch="312" w:charSpace="0"/>
        </w:sect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Tahoma">
    <w:panose1 w:val="020B0604030504040204"/>
    <w:charset w:val="00"/>
    <w:family w:val="roman"/>
    <w:pitch w:val="default"/>
    <w:sig w:usb0="E1002EFF" w:usb1="C000605B" w:usb2="00000029" w:usb3="00000000" w:csb0="200101FF" w:csb1="20280000"/>
  </w:font>
  <w:font w:name="方正小标宋简体">
    <w:altName w:val="Microsoft YaHei UI"/>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方正大标宋简体">
    <w:altName w:val="Microsoft YaHei UI"/>
    <w:panose1 w:val="03000509000000000000"/>
    <w:charset w:val="86"/>
    <w:family w:val="script"/>
    <w:pitch w:val="default"/>
    <w:sig w:usb0="00000000" w:usb1="00000000" w:usb2="00000010"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Microsoft YaHei UI">
    <w:panose1 w:val="020B0503020204020204"/>
    <w:charset w:val="86"/>
    <w:family w:val="script"/>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Arial Unicode MS">
    <w:altName w:val="宋体"/>
    <w:panose1 w:val="020B0604020202020204"/>
    <w:charset w:val="86"/>
    <w:family w:val="script"/>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黑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lang w:val="zh-CN" w:eastAsia="zh-CN"/>
      </w:rPr>
      <w:t>10</w:t>
    </w:r>
    <w:r>
      <w:rPr>
        <w:rStyle w:val="7"/>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661DA"/>
    <w:rsid w:val="0B32381B"/>
    <w:rsid w:val="1B267FBB"/>
    <w:rsid w:val="27D661DA"/>
    <w:rsid w:val="72031C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link w:val="6"/>
    <w:semiHidden/>
    <w:uiPriority w:val="0"/>
    <w:rPr>
      <w:rFonts w:ascii="Tahoma" w:hAnsi="Tahoma"/>
      <w:sz w:val="24"/>
      <w:szCs w:val="20"/>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555"/>
    </w:pPr>
    <w:rPr>
      <w:sz w:val="21"/>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w:basedOn w:val="1"/>
    <w:link w:val="5"/>
    <w:qFormat/>
    <w:uiPriority w:val="0"/>
    <w:rPr>
      <w:rFonts w:ascii="Tahoma" w:hAnsi="Tahoma"/>
      <w:sz w:val="24"/>
      <w:szCs w:val="20"/>
    </w:r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2016-04-05T00:34:00Z</dcterms:created>
  <dc:creator>Administrator</dc:creator>
  <cp:lastModifiedBy>Administrator</cp:lastModifiedBy>
  <cp:lastPrinted>2016-04-06T07:32:19Z</cp:lastPrinted>
  <dcterms:modified xsi:type="dcterms:W3CDTF">2016-04-06T08:12:35Z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