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600" w:lineRule="exact"/>
        <w:jc w:val="center"/>
        <w:rPr>
          <w:rFonts w:hint="eastAsia" w:ascii="方正小标宋_GBK" w:hAnsi="宋体" w:eastAsia="方正小标宋_GBK"/>
          <w:spacing w:val="-20"/>
          <w:sz w:val="44"/>
          <w:szCs w:val="44"/>
        </w:rPr>
      </w:pPr>
      <w:r>
        <w:rPr>
          <w:rFonts w:hint="eastAsia" w:ascii="方正小标宋_GBK" w:hAnsi="宋体" w:eastAsia="方正小标宋_GBK"/>
          <w:spacing w:val="-20"/>
          <w:sz w:val="44"/>
          <w:szCs w:val="44"/>
        </w:rPr>
        <w:t>湖南省大学生研究性学习和创新性实验计划</w:t>
      </w:r>
    </w:p>
    <w:p>
      <w:pPr>
        <w:snapToGrid w:val="0"/>
        <w:spacing w:line="60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项　 目　 申　 报　 表</w:t>
      </w:r>
    </w:p>
    <w:p>
      <w:pPr>
        <w:snapToGrid w:val="0"/>
        <w:jc w:val="center"/>
        <w:rPr>
          <w:rFonts w:hint="eastAsia" w:ascii="仿宋_GB2312" w:hAnsi="宋体" w:eastAsia="仿宋_GB2312"/>
        </w:rPr>
      </w:pPr>
    </w:p>
    <w:tbl>
      <w:tblPr>
        <w:tblStyle w:val="8"/>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785"/>
        <w:gridCol w:w="671"/>
        <w:gridCol w:w="1115"/>
        <w:gridCol w:w="1071"/>
        <w:gridCol w:w="67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663" w:type="dxa"/>
            <w:gridSpan w:val="7"/>
            <w:vAlign w:val="center"/>
          </w:tcPr>
          <w:p>
            <w:pPr>
              <w:snapToGrid w:val="0"/>
              <w:ind w:left="180"/>
              <w:rPr>
                <w:rFonts w:hint="eastAsia" w:ascii="宋体" w:hAnsi="宋体"/>
                <w:sz w:val="24"/>
                <w:szCs w:val="24"/>
              </w:rPr>
            </w:pPr>
            <w:r>
              <w:rPr>
                <w:rFonts w:hint="eastAsia" w:ascii="宋体" w:hAnsi="宋体"/>
                <w:sz w:val="24"/>
                <w:szCs w:val="24"/>
              </w:rPr>
              <w:t>项目名称:</w:t>
            </w:r>
            <w:r>
              <w:rPr>
                <w:rFonts w:hint="eastAsia" w:ascii="宋体" w:hAnsi="宋体"/>
                <w:sz w:val="24"/>
                <w:szCs w:val="24"/>
                <w:lang w:val="en-US" w:eastAsia="zh-CN"/>
              </w:rPr>
              <w:t>关于跨国快餐企业在长沙地区领导风格改变研究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学校名称</w:t>
            </w:r>
          </w:p>
        </w:tc>
        <w:tc>
          <w:tcPr>
            <w:tcW w:w="7063" w:type="dxa"/>
            <w:gridSpan w:val="6"/>
            <w:vAlign w:val="center"/>
          </w:tcPr>
          <w:p>
            <w:pPr>
              <w:snapToGrid w:val="0"/>
              <w:ind w:left="180"/>
              <w:rPr>
                <w:rFonts w:hint="eastAsia" w:ascii="宋体" w:hAnsi="宋体"/>
                <w:sz w:val="24"/>
                <w:szCs w:val="24"/>
              </w:rPr>
            </w:pPr>
            <w:r>
              <w:rPr>
                <w:rFonts w:hint="eastAsia" w:ascii="宋体" w:hAnsi="宋体"/>
                <w:sz w:val="24"/>
                <w:szCs w:val="24"/>
                <w:lang w:val="en-US" w:eastAsia="zh-CN"/>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学生姓名</w:t>
            </w:r>
          </w:p>
        </w:tc>
        <w:tc>
          <w:tcPr>
            <w:tcW w:w="1785" w:type="dxa"/>
            <w:vAlign w:val="center"/>
          </w:tcPr>
          <w:p>
            <w:pPr>
              <w:snapToGrid w:val="0"/>
              <w:ind w:left="180"/>
              <w:rPr>
                <w:rFonts w:hint="eastAsia" w:ascii="宋体" w:hAnsi="宋体"/>
                <w:sz w:val="24"/>
                <w:szCs w:val="24"/>
              </w:rPr>
            </w:pPr>
            <w:r>
              <w:rPr>
                <w:rFonts w:hint="eastAsia" w:ascii="宋体" w:hAnsi="宋体"/>
                <w:sz w:val="24"/>
                <w:szCs w:val="24"/>
              </w:rPr>
              <w:t>学  号</w:t>
            </w:r>
          </w:p>
        </w:tc>
        <w:tc>
          <w:tcPr>
            <w:tcW w:w="1786" w:type="dxa"/>
            <w:gridSpan w:val="2"/>
            <w:vAlign w:val="center"/>
          </w:tcPr>
          <w:p>
            <w:pPr>
              <w:snapToGrid w:val="0"/>
              <w:ind w:left="180"/>
              <w:rPr>
                <w:rFonts w:hint="eastAsia" w:ascii="宋体" w:hAnsi="宋体"/>
                <w:sz w:val="24"/>
                <w:szCs w:val="24"/>
              </w:rPr>
            </w:pPr>
            <w:r>
              <w:rPr>
                <w:rFonts w:hint="eastAsia" w:ascii="宋体" w:hAnsi="宋体"/>
                <w:sz w:val="24"/>
                <w:szCs w:val="24"/>
              </w:rPr>
              <w:t>专      业</w:t>
            </w:r>
          </w:p>
        </w:tc>
        <w:tc>
          <w:tcPr>
            <w:tcW w:w="1071" w:type="dxa"/>
            <w:vAlign w:val="center"/>
          </w:tcPr>
          <w:p>
            <w:pPr>
              <w:snapToGrid w:val="0"/>
              <w:ind w:left="180"/>
              <w:rPr>
                <w:rFonts w:hint="eastAsia" w:ascii="宋体" w:hAnsi="宋体"/>
                <w:sz w:val="24"/>
                <w:szCs w:val="24"/>
              </w:rPr>
            </w:pPr>
            <w:r>
              <w:rPr>
                <w:rFonts w:hint="eastAsia" w:ascii="宋体" w:hAnsi="宋体"/>
                <w:sz w:val="24"/>
                <w:szCs w:val="24"/>
              </w:rPr>
              <w:t>性 别</w:t>
            </w:r>
          </w:p>
        </w:tc>
        <w:tc>
          <w:tcPr>
            <w:tcW w:w="2421" w:type="dxa"/>
            <w:gridSpan w:val="2"/>
            <w:vAlign w:val="center"/>
          </w:tcPr>
          <w:p>
            <w:pPr>
              <w:snapToGrid w:val="0"/>
              <w:ind w:left="180"/>
              <w:rPr>
                <w:rFonts w:hint="eastAsia" w:ascii="宋体" w:hAnsi="宋体"/>
                <w:sz w:val="24"/>
                <w:szCs w:val="24"/>
              </w:rPr>
            </w:pPr>
            <w:r>
              <w:rPr>
                <w:rFonts w:hint="eastAsia" w:ascii="宋体" w:hAnsi="宋体"/>
                <w:sz w:val="24"/>
                <w:szCs w:val="24"/>
              </w:rPr>
              <w:t>入 学 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田皓月</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20145869</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国际贸易</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男</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何文琦</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20145858</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国际贸易</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陈玥</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20145884</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国际贸易</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女</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毛厚文</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20145899</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国际贸易</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男</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textDirection w:val="lrTb"/>
            <w:vAlign w:val="center"/>
          </w:tcPr>
          <w:p>
            <w:pPr>
              <w:snapToGrid w:val="0"/>
              <w:ind w:left="180"/>
              <w:rPr>
                <w:rFonts w:hint="eastAsia" w:ascii="宋体" w:hAnsi="宋体"/>
                <w:sz w:val="24"/>
                <w:szCs w:val="24"/>
              </w:rPr>
            </w:pPr>
            <w:bookmarkStart w:id="0" w:name="_GoBack"/>
            <w:bookmarkEnd w:id="0"/>
            <w:r>
              <w:rPr>
                <w:rFonts w:hint="eastAsia" w:ascii="宋体" w:hAnsi="宋体"/>
                <w:sz w:val="24"/>
                <w:szCs w:val="24"/>
                <w:lang w:val="en-US" w:eastAsia="zh-CN"/>
              </w:rPr>
              <w:t>肖主宸</w:t>
            </w:r>
          </w:p>
        </w:tc>
        <w:tc>
          <w:tcPr>
            <w:tcW w:w="1785"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20145905</w:t>
            </w:r>
          </w:p>
        </w:tc>
        <w:tc>
          <w:tcPr>
            <w:tcW w:w="178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国际贸易</w:t>
            </w:r>
          </w:p>
        </w:tc>
        <w:tc>
          <w:tcPr>
            <w:tcW w:w="1071" w:type="dxa"/>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男</w:t>
            </w:r>
          </w:p>
        </w:tc>
        <w:tc>
          <w:tcPr>
            <w:tcW w:w="2421"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指导教师</w:t>
            </w:r>
          </w:p>
        </w:tc>
        <w:tc>
          <w:tcPr>
            <w:tcW w:w="2456" w:type="dxa"/>
            <w:gridSpan w:val="2"/>
            <w:textDirection w:val="lrTb"/>
            <w:vAlign w:val="center"/>
          </w:tcPr>
          <w:p>
            <w:pPr>
              <w:snapToGrid w:val="0"/>
              <w:ind w:left="180"/>
              <w:rPr>
                <w:rFonts w:hint="eastAsia" w:ascii="宋体" w:hAnsi="宋体"/>
                <w:sz w:val="24"/>
                <w:szCs w:val="24"/>
              </w:rPr>
            </w:pPr>
            <w:r>
              <w:rPr>
                <w:rFonts w:hint="eastAsia" w:ascii="宋体" w:hAnsi="宋体"/>
                <w:sz w:val="24"/>
                <w:szCs w:val="24"/>
                <w:lang w:val="en-US" w:eastAsia="zh-CN"/>
              </w:rPr>
              <w:t>黄冲</w:t>
            </w:r>
          </w:p>
        </w:tc>
        <w:tc>
          <w:tcPr>
            <w:tcW w:w="1115" w:type="dxa"/>
            <w:vAlign w:val="center"/>
          </w:tcPr>
          <w:p>
            <w:pPr>
              <w:snapToGrid w:val="0"/>
              <w:ind w:left="180"/>
              <w:rPr>
                <w:rFonts w:hint="eastAsia" w:ascii="宋体" w:hAnsi="宋体"/>
                <w:sz w:val="24"/>
                <w:szCs w:val="24"/>
              </w:rPr>
            </w:pPr>
            <w:r>
              <w:rPr>
                <w:rFonts w:hint="eastAsia" w:ascii="宋体" w:hAnsi="宋体"/>
                <w:sz w:val="24"/>
                <w:szCs w:val="24"/>
              </w:rPr>
              <w:t>职称</w:t>
            </w:r>
          </w:p>
        </w:tc>
        <w:tc>
          <w:tcPr>
            <w:tcW w:w="3492" w:type="dxa"/>
            <w:gridSpan w:val="3"/>
            <w:vAlign w:val="center"/>
          </w:tcPr>
          <w:p>
            <w:pPr>
              <w:snapToGrid w:val="0"/>
              <w:ind w:left="180"/>
              <w:rPr>
                <w:rFonts w:hint="eastAsia" w:ascii="宋体" w:hAnsi="宋体"/>
                <w:sz w:val="24"/>
                <w:szCs w:val="24"/>
              </w:rPr>
            </w:pPr>
            <w:r>
              <w:rPr>
                <w:rFonts w:hint="eastAsia" w:ascii="宋体" w:hAnsi="宋体"/>
                <w:sz w:val="24"/>
                <w:szCs w:val="24"/>
                <w:lang w:val="en-US" w:eastAsia="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600" w:type="dxa"/>
            <w:vAlign w:val="center"/>
          </w:tcPr>
          <w:p>
            <w:pPr>
              <w:snapToGrid w:val="0"/>
              <w:ind w:left="180"/>
              <w:rPr>
                <w:rFonts w:hint="eastAsia" w:ascii="宋体" w:hAnsi="宋体"/>
                <w:sz w:val="24"/>
                <w:szCs w:val="24"/>
              </w:rPr>
            </w:pPr>
            <w:r>
              <w:rPr>
                <w:rFonts w:hint="eastAsia" w:ascii="宋体" w:hAnsi="宋体"/>
                <w:sz w:val="24"/>
                <w:szCs w:val="24"/>
              </w:rPr>
              <w:t>项目所属</w:t>
            </w:r>
          </w:p>
          <w:p>
            <w:pPr>
              <w:snapToGrid w:val="0"/>
              <w:ind w:left="180"/>
              <w:rPr>
                <w:rFonts w:hint="eastAsia" w:ascii="宋体" w:hAnsi="宋体"/>
                <w:sz w:val="24"/>
                <w:szCs w:val="24"/>
              </w:rPr>
            </w:pPr>
            <w:r>
              <w:rPr>
                <w:rFonts w:hint="eastAsia" w:ascii="宋体" w:hAnsi="宋体"/>
                <w:sz w:val="24"/>
                <w:szCs w:val="24"/>
              </w:rPr>
              <w:t>一级学科</w:t>
            </w:r>
          </w:p>
        </w:tc>
        <w:tc>
          <w:tcPr>
            <w:tcW w:w="2456" w:type="dxa"/>
            <w:gridSpan w:val="2"/>
            <w:vAlign w:val="center"/>
          </w:tcPr>
          <w:p>
            <w:pPr>
              <w:snapToGrid w:val="0"/>
              <w:ind w:left="180"/>
              <w:rPr>
                <w:rFonts w:hint="eastAsia" w:ascii="宋体" w:hAnsi="宋体" w:eastAsiaTheme="minorEastAsia"/>
                <w:sz w:val="24"/>
                <w:szCs w:val="24"/>
                <w:lang w:val="en-US" w:eastAsia="zh-CN"/>
              </w:rPr>
            </w:pPr>
            <w:r>
              <w:rPr>
                <w:rFonts w:hint="eastAsia" w:ascii="宋体" w:hAnsi="宋体"/>
                <w:sz w:val="24"/>
                <w:szCs w:val="24"/>
                <w:lang w:val="en-US" w:eastAsia="zh-CN"/>
              </w:rPr>
              <w:t>管理学</w:t>
            </w:r>
          </w:p>
        </w:tc>
        <w:tc>
          <w:tcPr>
            <w:tcW w:w="2862" w:type="dxa"/>
            <w:gridSpan w:val="3"/>
            <w:vAlign w:val="center"/>
          </w:tcPr>
          <w:p>
            <w:pPr>
              <w:snapToGrid w:val="0"/>
              <w:ind w:left="180"/>
              <w:rPr>
                <w:rFonts w:hint="eastAsia" w:ascii="宋体" w:hAnsi="宋体"/>
                <w:sz w:val="24"/>
                <w:szCs w:val="24"/>
              </w:rPr>
            </w:pPr>
            <w:r>
              <w:rPr>
                <w:rFonts w:hint="eastAsia" w:ascii="宋体" w:hAnsi="宋体"/>
                <w:sz w:val="24"/>
                <w:szCs w:val="24"/>
              </w:rPr>
              <w:t>项目科类(理科/文科)</w:t>
            </w:r>
          </w:p>
        </w:tc>
        <w:tc>
          <w:tcPr>
            <w:tcW w:w="1745" w:type="dxa"/>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trPr>
        <w:tc>
          <w:tcPr>
            <w:tcW w:w="8663" w:type="dxa"/>
            <w:gridSpan w:val="7"/>
            <w:vAlign w:val="top"/>
          </w:tcPr>
          <w:p>
            <w:pPr>
              <w:snapToGrid w:val="0"/>
              <w:ind w:left="180"/>
              <w:rPr>
                <w:rFonts w:hint="eastAsia" w:ascii="宋体" w:hAnsi="宋体"/>
                <w:sz w:val="24"/>
                <w:szCs w:val="24"/>
              </w:rPr>
            </w:pPr>
            <w:r>
              <w:rPr>
                <w:rFonts w:hint="eastAsia" w:ascii="宋体" w:hAnsi="宋体"/>
                <w:sz w:val="24"/>
                <w:szCs w:val="24"/>
              </w:rPr>
              <w:t>学生曾经参与科研的情况</w:t>
            </w:r>
          </w:p>
          <w:p>
            <w:pPr>
              <w:snapToGrid w:val="0"/>
              <w:ind w:left="180"/>
              <w:rPr>
                <w:rFonts w:hint="eastAsia" w:ascii="宋体" w:hAnsi="宋体"/>
                <w:sz w:val="24"/>
                <w:szCs w:val="24"/>
              </w:rPr>
            </w:pPr>
          </w:p>
          <w:p>
            <w:pPr>
              <w:snapToGrid w:val="0"/>
              <w:ind w:left="180"/>
              <w:rPr>
                <w:rFonts w:hint="eastAsia" w:ascii="宋体" w:hAnsi="宋体"/>
                <w:sz w:val="24"/>
                <w:szCs w:val="24"/>
              </w:rPr>
            </w:pPr>
            <w:r>
              <w:rPr>
                <w:rFonts w:hint="eastAsia" w:ascii="宋体" w:hAnsi="宋体"/>
                <w:sz w:val="24"/>
                <w:szCs w:val="24"/>
                <w:lang w:val="en-US" w:eastAsia="zh-CN"/>
              </w:rPr>
              <w:t>本组五名学生中，有两人曾经参加乐易考杯的互联网大赛三等奖（田皓月，何文琦），有三人参加了第八届挑战杯大学生创业大赛（田皓月，何文琦，肖主宸）其他学生也都有和任课老师共同探讨研究课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trPr>
        <w:tc>
          <w:tcPr>
            <w:tcW w:w="8663" w:type="dxa"/>
            <w:gridSpan w:val="7"/>
            <w:vAlign w:val="top"/>
          </w:tcPr>
          <w:p>
            <w:pPr>
              <w:snapToGrid w:val="0"/>
              <w:ind w:left="180"/>
              <w:rPr>
                <w:rFonts w:hint="eastAsia" w:ascii="宋体" w:hAnsi="宋体"/>
                <w:sz w:val="24"/>
                <w:szCs w:val="24"/>
              </w:rPr>
            </w:pPr>
            <w:r>
              <w:rPr>
                <w:rFonts w:hint="eastAsia" w:ascii="宋体" w:hAnsi="宋体"/>
                <w:sz w:val="24"/>
                <w:szCs w:val="24"/>
              </w:rPr>
              <w:t>指导教师承担科研课题情况</w:t>
            </w:r>
          </w:p>
          <w:p>
            <w:pPr>
              <w:snapToGrid w:val="0"/>
              <w:ind w:left="180"/>
              <w:rPr>
                <w:rFonts w:hint="eastAsia" w:ascii="宋体" w:hAnsi="宋体"/>
                <w:sz w:val="24"/>
                <w:szCs w:val="24"/>
              </w:rPr>
            </w:pPr>
          </w:p>
          <w:p>
            <w:pPr>
              <w:snapToGrid w:val="0"/>
              <w:ind w:left="180"/>
              <w:rPr>
                <w:rFonts w:hint="eastAsia" w:ascii="宋体" w:hAnsi="宋体"/>
                <w:sz w:val="24"/>
                <w:szCs w:val="24"/>
              </w:rPr>
            </w:pPr>
            <w:r>
              <w:rPr>
                <w:rFonts w:hint="eastAsia" w:ascii="宋体" w:hAnsi="宋体"/>
                <w:sz w:val="24"/>
                <w:szCs w:val="24"/>
                <w:lang w:val="en-US" w:eastAsia="zh-CN"/>
              </w:rPr>
              <w:t>黄冲老师在国际学院担任过了许多研究相关课程的指导老师，如威尔士大学项目CM5（placement）,HND项目的大综合2等等，有比较丰富的调研和指导经验。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ind w:left="180"/>
              <w:rPr>
                <w:rFonts w:hint="eastAsia" w:ascii="宋体" w:hAnsi="宋体"/>
                <w:sz w:val="24"/>
                <w:szCs w:val="24"/>
              </w:rPr>
            </w:pPr>
            <w:r>
              <w:rPr>
                <w:rFonts w:hint="eastAsia" w:ascii="宋体" w:hAnsi="宋体"/>
                <w:sz w:val="24"/>
                <w:szCs w:val="24"/>
              </w:rPr>
              <w:t>项目研究和实验的目的、内容和要解决的主要问题</w:t>
            </w:r>
          </w:p>
          <w:p>
            <w:pPr>
              <w:snapToGrid w:val="0"/>
              <w:ind w:left="180"/>
              <w:rPr>
                <w:rFonts w:hint="eastAsia" w:ascii="宋体" w:hAnsi="宋体"/>
                <w:sz w:val="24"/>
                <w:szCs w:val="24"/>
              </w:rPr>
            </w:pPr>
          </w:p>
          <w:p>
            <w:pPr>
              <w:snapToGrid w:val="0"/>
              <w:ind w:left="180"/>
              <w:rPr>
                <w:rFonts w:hint="eastAsia" w:ascii="宋体" w:hAnsi="宋体"/>
                <w:sz w:val="24"/>
                <w:szCs w:val="24"/>
              </w:rPr>
            </w:pPr>
            <w:r>
              <w:rPr>
                <w:rFonts w:hint="eastAsia" w:ascii="宋体" w:hAnsi="宋体"/>
                <w:sz w:val="24"/>
                <w:szCs w:val="24"/>
                <w:lang w:val="en-US" w:eastAsia="zh-CN"/>
              </w:rPr>
              <w:t>该项目主要研究目的是调查各国际快餐企业落户长沙后的适应性策略，尤其是领导风格的改变。我们将主要调查其原有领导风格，改变后领导风格，以及评估其是否成功适应长沙地区市场情况，并为其他餐饮企业提供借鉴。该研究主要需要通过大量的对跨国快餐企业的一线管理者和其下属进行一手资料采集，并加上客户反馈和营业额度等资料的辅助，并使用权变型领导理论对他们的风格，和适应程度加以分析，并最终搞清楚他们的管理风格发生了什么变化，是否符合当下情景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ind w:left="180"/>
              <w:rPr>
                <w:rFonts w:hint="eastAsia" w:ascii="宋体" w:hAnsi="宋体"/>
                <w:sz w:val="24"/>
                <w:szCs w:val="24"/>
                <w:lang w:val="en-US" w:eastAsia="zh-CN"/>
              </w:rPr>
            </w:pPr>
            <w:r>
              <w:rPr>
                <w:rFonts w:hint="eastAsia" w:ascii="宋体" w:hAnsi="宋体"/>
                <w:sz w:val="24"/>
                <w:szCs w:val="24"/>
                <w:lang w:val="en-US" w:eastAsia="zh-CN"/>
              </w:rPr>
              <w:t>国内外研究现状和发展动态</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目前国内外对快餐业的国际拓展方面主要着重于营销手段的调查，比如产品的差异化，品牌的构建，和产品的定位等等方面，对于领导风格研究并不是十分的充分，尤其是某些跨国快餐企业坚信自己的高标准化培训系统能够保持其领导风格的一致性。但是，面对中国市场的特殊性，尤其是饮食文化和地区特色极为突出的长沙地区，领导风格总会直接或者间接受到当地影响，从而主动迎合地区的情境因素，或者至少在某些周期内产生出不一样的领导风格。这方面也是国内外对相关领导理论的探索的新方向，已经有很多研究报告论述了相关问题，但是主要集中在大公司内部管理或者某些特定的具有高国际化背景的行业如酒店、销售和外贸等。所以这项研究会是一次比较新颖的尝试。</w:t>
            </w:r>
          </w:p>
          <w:p>
            <w:pPr>
              <w:snapToGrid w:val="0"/>
              <w:ind w:left="180"/>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0" w:hRule="atLeast"/>
        </w:trPr>
        <w:tc>
          <w:tcPr>
            <w:tcW w:w="8663" w:type="dxa"/>
            <w:gridSpan w:val="7"/>
            <w:tcBorders>
              <w:top w:val="single" w:color="auto" w:sz="4" w:space="0"/>
              <w:left w:val="single" w:color="auto" w:sz="4" w:space="0"/>
              <w:bottom w:val="single" w:color="auto" w:sz="4" w:space="0"/>
              <w:right w:val="single" w:color="auto" w:sz="4" w:space="0"/>
            </w:tcBorders>
            <w:vAlign w:val="top"/>
          </w:tcPr>
          <w:p>
            <w:pPr>
              <w:snapToGrid w:val="0"/>
              <w:ind w:left="180"/>
              <w:rPr>
                <w:rFonts w:hint="eastAsia" w:ascii="宋体" w:hAnsi="宋体"/>
                <w:sz w:val="24"/>
                <w:szCs w:val="24"/>
                <w:lang w:val="en-US" w:eastAsia="zh-CN"/>
              </w:rPr>
            </w:pPr>
            <w:r>
              <w:rPr>
                <w:rFonts w:hint="eastAsia" w:ascii="宋体" w:hAnsi="宋体"/>
                <w:sz w:val="24"/>
                <w:szCs w:val="24"/>
                <w:lang w:val="en-US" w:eastAsia="zh-CN"/>
              </w:rPr>
              <w:t>本项目学生有关的研究积累和已取得的成绩</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本次的学生总共有五名，其中两人曾经参加乐易考杯的互联网大赛三等奖（田皓月，何文琦），有三人参加了第八届挑战杯大学生创业大赛（田皓月，何文琦，肖主宸）其他学生也都有和任课老师共同探讨研究课题的经验。</w:t>
            </w:r>
          </w:p>
          <w:p>
            <w:pPr>
              <w:snapToGrid w:val="0"/>
              <w:ind w:left="180"/>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8663" w:type="dxa"/>
            <w:gridSpan w:val="7"/>
            <w:vAlign w:val="top"/>
          </w:tcPr>
          <w:p>
            <w:pPr>
              <w:snapToGrid w:val="0"/>
              <w:ind w:left="180"/>
              <w:rPr>
                <w:rFonts w:hint="eastAsia" w:ascii="宋体" w:hAnsi="宋体"/>
                <w:sz w:val="24"/>
                <w:szCs w:val="24"/>
                <w:lang w:val="en-US" w:eastAsia="zh-CN"/>
              </w:rPr>
            </w:pPr>
            <w:r>
              <w:rPr>
                <w:rFonts w:hint="eastAsia" w:ascii="宋体" w:hAnsi="宋体"/>
                <w:sz w:val="24"/>
                <w:szCs w:val="24"/>
                <w:lang w:val="en-US" w:eastAsia="zh-CN"/>
              </w:rPr>
              <w:t>项目的创新点和特色</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本项目的特色在于，通过调查了解一线领导者的领导风格，可以对员工和客户的信息反馈有更直接的认识，也可以让学生通过观察法甚至是参加经营的方式获取更多的一手信息和经验，从而更直观的了解领导风格与情境因素的关系。</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trPr>
        <w:tc>
          <w:tcPr>
            <w:tcW w:w="8663" w:type="dxa"/>
            <w:gridSpan w:val="7"/>
            <w:vAlign w:val="top"/>
          </w:tcPr>
          <w:p>
            <w:pPr>
              <w:snapToGrid w:val="0"/>
              <w:ind w:left="180"/>
              <w:rPr>
                <w:rFonts w:hint="eastAsia" w:ascii="宋体" w:hAnsi="宋体"/>
                <w:sz w:val="24"/>
                <w:szCs w:val="24"/>
                <w:lang w:val="en-US" w:eastAsia="zh-CN"/>
              </w:rPr>
            </w:pPr>
            <w:r>
              <w:rPr>
                <w:rFonts w:hint="eastAsia" w:ascii="宋体" w:hAnsi="宋体"/>
                <w:sz w:val="24"/>
                <w:szCs w:val="24"/>
                <w:lang w:val="en-US" w:eastAsia="zh-CN"/>
              </w:rPr>
              <w:t>项目的技术路线及预期成果</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本项目的最佳预期成果是验证跨国快餐企业在长沙的领导风格发生了一定程度改变，并且符合各情境因素的需求；次级预期成果是，尽管领导风格与情境因素不一致，理论上应该发生管理失效的情况，但是因为市场大环境或者其他因素的影响依然取得良好业绩，和员工客户满意度；最次预期为领导风格未发生明显改变，各地领导风格基本趋同。</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top"/>
          </w:tcPr>
          <w:p>
            <w:pPr>
              <w:snapToGrid w:val="0"/>
              <w:ind w:left="180"/>
              <w:rPr>
                <w:rFonts w:hint="eastAsia" w:ascii="宋体" w:hAnsi="宋体"/>
                <w:sz w:val="24"/>
                <w:szCs w:val="24"/>
                <w:lang w:val="en-US" w:eastAsia="zh-CN"/>
              </w:rPr>
            </w:pPr>
            <w:r>
              <w:rPr>
                <w:rFonts w:hint="eastAsia" w:ascii="宋体" w:hAnsi="宋体"/>
                <w:sz w:val="24"/>
                <w:szCs w:val="24"/>
                <w:lang w:val="en-US" w:eastAsia="zh-CN"/>
              </w:rPr>
              <w:t>年度目标和工作内容（分年度写）</w:t>
            </w:r>
          </w:p>
          <w:p>
            <w:pPr>
              <w:snapToGrid w:val="0"/>
              <w:ind w:left="180"/>
              <w:rPr>
                <w:rFonts w:hint="eastAsia" w:ascii="宋体" w:hAnsi="宋体"/>
                <w:sz w:val="24"/>
                <w:szCs w:val="24"/>
                <w:lang w:val="en-US" w:eastAsia="zh-CN"/>
              </w:rPr>
            </w:pPr>
            <w:r>
              <w:rPr>
                <w:rFonts w:hint="eastAsia" w:ascii="宋体" w:hAnsi="宋体"/>
                <w:sz w:val="24"/>
                <w:szCs w:val="24"/>
                <w:lang w:val="en-US" w:eastAsia="zh-CN"/>
              </w:rPr>
              <w:t>2016.3-2017.9 主要目标是收集一手信息，通过，观察，问卷，参访，甚至是参与一线经营的方式，获取长沙市内各主要跨国快餐企业的领导风格特点，并调查领导与员工沟通程度，客户满意度，职权地位等情境因素。</w:t>
            </w:r>
          </w:p>
          <w:p>
            <w:pPr>
              <w:snapToGrid w:val="0"/>
              <w:ind w:left="180"/>
              <w:rPr>
                <w:rFonts w:hint="eastAsia" w:ascii="宋体" w:hAnsi="宋体"/>
                <w:sz w:val="24"/>
                <w:szCs w:val="24"/>
                <w:lang w:val="en-US" w:eastAsia="zh-CN"/>
              </w:rPr>
            </w:pPr>
            <w:r>
              <w:rPr>
                <w:rFonts w:hint="eastAsia" w:ascii="宋体" w:hAnsi="宋体"/>
                <w:sz w:val="24"/>
                <w:szCs w:val="24"/>
                <w:lang w:val="en-US" w:eastAsia="zh-CN"/>
              </w:rPr>
              <w:t>2017.9-2017.12 主要目标是整理所有收集的资料和信息，开始导入权变领导理论加以分析，并写出相关研究报告。</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663" w:type="dxa"/>
            <w:gridSpan w:val="7"/>
            <w:vAlign w:val="center"/>
          </w:tcPr>
          <w:p>
            <w:pPr>
              <w:snapToGrid w:val="0"/>
              <w:ind w:left="180"/>
              <w:rPr>
                <w:rFonts w:hint="eastAsia" w:ascii="宋体" w:hAnsi="宋体"/>
                <w:sz w:val="24"/>
                <w:szCs w:val="24"/>
                <w:lang w:val="en-US" w:eastAsia="zh-CN"/>
              </w:rPr>
            </w:pPr>
            <w:r>
              <w:rPr>
                <w:rFonts w:hint="eastAsia" w:ascii="宋体" w:hAnsi="宋体"/>
                <w:sz w:val="24"/>
                <w:szCs w:val="24"/>
                <w:lang w:val="en-US" w:eastAsia="zh-CN"/>
              </w:rPr>
              <w:t>指导教师意见</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学生们可以尽早开始相关快餐店的调查或者实习申请，需要长期观察，并注意做好访谈记录。</w:t>
            </w:r>
          </w:p>
          <w:p>
            <w:pPr>
              <w:snapToGrid w:val="0"/>
              <w:ind w:left="180"/>
              <w:rPr>
                <w:rFonts w:hint="eastAsia" w:ascii="宋体" w:hAnsi="宋体"/>
                <w:sz w:val="24"/>
                <w:szCs w:val="24"/>
                <w:lang w:val="en-US" w:eastAsia="zh-CN"/>
              </w:rPr>
            </w:pPr>
          </w:p>
          <w:p>
            <w:pPr>
              <w:snapToGrid w:val="0"/>
              <w:ind w:left="180"/>
              <w:rPr>
                <w:rFonts w:hint="eastAsia" w:ascii="宋体" w:hAnsi="宋体"/>
                <w:sz w:val="24"/>
                <w:szCs w:val="24"/>
                <w:lang w:val="en-US" w:eastAsia="zh-CN"/>
              </w:rPr>
            </w:pPr>
            <w:r>
              <w:rPr>
                <w:rFonts w:hint="eastAsia" w:ascii="宋体" w:hAnsi="宋体"/>
                <w:sz w:val="24"/>
                <w:szCs w:val="24"/>
                <w:lang w:val="en-US" w:eastAsia="zh-CN"/>
              </w:rPr>
              <w:t>签字：                   日期：</w:t>
            </w:r>
          </w:p>
        </w:tc>
      </w:tr>
    </w:tbl>
    <w:p>
      <w:pPr>
        <w:snapToGrid w:val="0"/>
        <w:ind w:left="180"/>
        <w:rPr>
          <w:rFonts w:ascii="仿宋_GB2312" w:hAnsi="宋体" w:eastAsia="仿宋_GB2312"/>
          <w:sz w:val="28"/>
          <w:szCs w:val="28"/>
        </w:rPr>
        <w:sectPr>
          <w:headerReference r:id="rId3" w:type="default"/>
          <w:footerReference r:id="rId4" w:type="default"/>
          <w:footerReference r:id="rId5" w:type="even"/>
          <w:pgSz w:w="11906" w:h="16838"/>
          <w:pgMar w:top="1588" w:right="1701" w:bottom="1871" w:left="1758" w:header="851" w:footer="1418" w:gutter="0"/>
          <w:cols w:space="425" w:num="1"/>
          <w:titlePg/>
          <w:docGrid w:type="linesAndChars" w:linePitch="608" w:charSpace="-3753"/>
        </w:sectPr>
      </w:pPr>
      <w:r>
        <w:rPr>
          <w:rFonts w:hint="eastAsia" w:ascii="宋体" w:hAnsi="宋体"/>
          <w:sz w:val="24"/>
          <w:szCs w:val="24"/>
        </w:rPr>
        <w:t>注：本表栏空不够可另附纸张</w:t>
      </w:r>
    </w:p>
    <w:p>
      <w:pPr>
        <w:sectPr>
          <w:pgSz w:w="11906" w:h="16838"/>
          <w:pgMar w:top="1440" w:right="1800" w:bottom="1440" w:left="1800" w:header="851" w:footer="992" w:gutter="0"/>
          <w:cols w:space="425" w:num="1"/>
          <w:docGrid w:type="line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方正小标宋简体">
    <w:altName w:val="Microsoft YaHei UI"/>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方正大标宋简体">
    <w:altName w:val="Microsoft YaHei UI"/>
    <w:panose1 w:val="03000509000000000000"/>
    <w:charset w:val="86"/>
    <w:family w:val="script"/>
    <w:pitch w:val="default"/>
    <w:sig w:usb0="00000000" w:usb1="00000000" w:usb2="00000010"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姚体">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Microsoft YaHei UI">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仿宋_GB2312">
    <w:altName w:val="仿宋"/>
    <w:panose1 w:val="02010609030101010101"/>
    <w:charset w:val="86"/>
    <w:family w:val="roman"/>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lang w:val="zh-CN" w:eastAsia="zh-CN"/>
      </w:rPr>
      <w:t>10</w:t>
    </w:r>
    <w:r>
      <w:rPr>
        <w:rStyle w:val="7"/>
        <w:rFonts w:ascii="宋体" w:hAnsi="宋体"/>
        <w:sz w:val="28"/>
        <w:szCs w:val="28"/>
      </w:rPr>
      <w:fldChar w:fldCharType="end"/>
    </w:r>
    <w:r>
      <w:rPr>
        <w:rStyle w:val="7"/>
        <w:rFonts w:hint="eastAsia" w:ascii="宋体" w:hAnsi="宋体"/>
        <w:sz w:val="28"/>
        <w:szCs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B32381B"/>
    <w:rsid w:val="1B267FBB"/>
    <w:rsid w:val="27D661DA"/>
    <w:rsid w:val="72031C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5">
    <w:name w:val="Default Paragraph Font"/>
    <w:link w:val="6"/>
    <w:semiHidden/>
    <w:uiPriority w:val="0"/>
    <w:rPr>
      <w:rFonts w:ascii="Tahoma" w:hAnsi="Tahoma"/>
      <w:sz w:val="24"/>
      <w:szCs w:val="20"/>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60" w:lineRule="auto"/>
      <w:ind w:firstLine="555"/>
    </w:pPr>
    <w:rPr>
      <w:sz w:val="21"/>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w:basedOn w:val="1"/>
    <w:link w:val="5"/>
    <w:qFormat/>
    <w:uiPriority w:val="0"/>
    <w:rPr>
      <w:rFonts w:ascii="Tahoma" w:hAnsi="Tahoma"/>
      <w:sz w:val="24"/>
      <w:szCs w:val="20"/>
    </w:rPr>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2016-04-05T00:34:00Z</dcterms:created>
  <dc:creator>Administrator</dc:creator>
  <cp:lastModifiedBy>Administrator</cp:lastModifiedBy>
  <cp:lastPrinted>2016-04-06T07:32:19Z</cp:lastPrinted>
  <dcterms:modified xsi:type="dcterms:W3CDTF">2016-04-06T08:12:35Z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