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CA" w:rsidRDefault="00BE7D62">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9953CA" w:rsidRDefault="00BE7D62">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项　 目　 申　 报　 表</w:t>
      </w:r>
    </w:p>
    <w:p w:rsidR="009953CA" w:rsidRDefault="009953CA">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785"/>
        <w:gridCol w:w="671"/>
        <w:gridCol w:w="1115"/>
        <w:gridCol w:w="1071"/>
        <w:gridCol w:w="676"/>
        <w:gridCol w:w="1745"/>
      </w:tblGrid>
      <w:tr w:rsidR="009953CA">
        <w:trPr>
          <w:trHeight w:val="608"/>
        </w:trPr>
        <w:tc>
          <w:tcPr>
            <w:tcW w:w="8663" w:type="dxa"/>
            <w:gridSpan w:val="7"/>
            <w:vAlign w:val="center"/>
          </w:tcPr>
          <w:p w:rsidR="009953CA" w:rsidRDefault="00BE7D62" w:rsidP="00C23D4E">
            <w:pPr>
              <w:snapToGrid w:val="0"/>
              <w:ind w:left="180"/>
              <w:rPr>
                <w:rFonts w:ascii="宋体" w:hAnsi="宋体"/>
                <w:sz w:val="24"/>
                <w:szCs w:val="24"/>
              </w:rPr>
            </w:pPr>
            <w:r>
              <w:rPr>
                <w:rFonts w:ascii="宋体" w:hAnsi="宋体" w:hint="eastAsia"/>
                <w:sz w:val="24"/>
                <w:szCs w:val="24"/>
              </w:rPr>
              <w:t>项目名称:</w:t>
            </w:r>
            <w:r w:rsidR="00C23D4E">
              <w:rPr>
                <w:rFonts w:hint="eastAsia"/>
              </w:rPr>
              <w:t xml:space="preserve"> </w:t>
            </w:r>
            <w:r w:rsidR="00C23D4E" w:rsidRPr="00C23D4E">
              <w:rPr>
                <w:rFonts w:ascii="宋体" w:hAnsi="宋体" w:hint="eastAsia"/>
                <w:sz w:val="24"/>
                <w:szCs w:val="24"/>
              </w:rPr>
              <w:t>湖南省小区道路公共化的物权问题研究</w:t>
            </w:r>
          </w:p>
        </w:tc>
      </w:tr>
      <w:tr w:rsidR="009953CA">
        <w:trPr>
          <w:trHeight w:val="608"/>
        </w:trPr>
        <w:tc>
          <w:tcPr>
            <w:tcW w:w="1600" w:type="dxa"/>
            <w:vAlign w:val="center"/>
          </w:tcPr>
          <w:p w:rsidR="009953CA" w:rsidRDefault="00BE7D62">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9953CA" w:rsidRDefault="00C23D4E" w:rsidP="00C23D4E">
            <w:pPr>
              <w:snapToGrid w:val="0"/>
              <w:jc w:val="center"/>
              <w:rPr>
                <w:rFonts w:ascii="宋体" w:hAnsi="宋体"/>
                <w:sz w:val="24"/>
                <w:szCs w:val="24"/>
              </w:rPr>
            </w:pPr>
            <w:r>
              <w:rPr>
                <w:rFonts w:ascii="宋体" w:hAnsi="宋体" w:hint="eastAsia"/>
                <w:sz w:val="24"/>
                <w:szCs w:val="24"/>
              </w:rPr>
              <w:t>中南林业科技大学</w:t>
            </w:r>
          </w:p>
        </w:tc>
      </w:tr>
      <w:tr w:rsidR="009953CA">
        <w:trPr>
          <w:trHeight w:val="608"/>
        </w:trPr>
        <w:tc>
          <w:tcPr>
            <w:tcW w:w="1600" w:type="dxa"/>
            <w:vAlign w:val="center"/>
          </w:tcPr>
          <w:p w:rsidR="009953CA" w:rsidRDefault="00BE7D62">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9953CA" w:rsidRDefault="00BE7D62">
            <w:pPr>
              <w:snapToGrid w:val="0"/>
              <w:jc w:val="center"/>
              <w:rPr>
                <w:rFonts w:ascii="宋体" w:hAnsi="宋体"/>
                <w:sz w:val="24"/>
                <w:szCs w:val="24"/>
              </w:rPr>
            </w:pPr>
            <w:r>
              <w:rPr>
                <w:rFonts w:ascii="宋体" w:hAnsi="宋体" w:hint="eastAsia"/>
                <w:sz w:val="24"/>
                <w:szCs w:val="24"/>
              </w:rPr>
              <w:t>学  号</w:t>
            </w:r>
          </w:p>
        </w:tc>
        <w:tc>
          <w:tcPr>
            <w:tcW w:w="1786" w:type="dxa"/>
            <w:gridSpan w:val="2"/>
            <w:vAlign w:val="center"/>
          </w:tcPr>
          <w:p w:rsidR="009953CA" w:rsidRDefault="00BE7D62">
            <w:pPr>
              <w:snapToGrid w:val="0"/>
              <w:jc w:val="center"/>
              <w:rPr>
                <w:rFonts w:ascii="宋体" w:hAnsi="宋体"/>
                <w:sz w:val="24"/>
                <w:szCs w:val="24"/>
              </w:rPr>
            </w:pPr>
            <w:r>
              <w:rPr>
                <w:rFonts w:ascii="宋体" w:hAnsi="宋体" w:hint="eastAsia"/>
                <w:sz w:val="24"/>
                <w:szCs w:val="24"/>
              </w:rPr>
              <w:t>专      业</w:t>
            </w:r>
          </w:p>
        </w:tc>
        <w:tc>
          <w:tcPr>
            <w:tcW w:w="1071" w:type="dxa"/>
            <w:vAlign w:val="center"/>
          </w:tcPr>
          <w:p w:rsidR="009953CA" w:rsidRDefault="00BE7D62">
            <w:pPr>
              <w:snapToGrid w:val="0"/>
              <w:jc w:val="center"/>
              <w:rPr>
                <w:rFonts w:ascii="宋体" w:hAnsi="宋体"/>
                <w:sz w:val="24"/>
                <w:szCs w:val="24"/>
              </w:rPr>
            </w:pPr>
            <w:r>
              <w:rPr>
                <w:rFonts w:ascii="宋体" w:hAnsi="宋体" w:hint="eastAsia"/>
                <w:sz w:val="24"/>
                <w:szCs w:val="24"/>
              </w:rPr>
              <w:t>性 别</w:t>
            </w:r>
          </w:p>
        </w:tc>
        <w:tc>
          <w:tcPr>
            <w:tcW w:w="2421" w:type="dxa"/>
            <w:gridSpan w:val="2"/>
            <w:vAlign w:val="center"/>
          </w:tcPr>
          <w:p w:rsidR="009953CA" w:rsidRDefault="00BE7D62">
            <w:pPr>
              <w:snapToGrid w:val="0"/>
              <w:jc w:val="center"/>
              <w:rPr>
                <w:rFonts w:ascii="宋体" w:hAnsi="宋体"/>
                <w:sz w:val="24"/>
                <w:szCs w:val="24"/>
              </w:rPr>
            </w:pPr>
            <w:r>
              <w:rPr>
                <w:rFonts w:ascii="宋体" w:hAnsi="宋体" w:hint="eastAsia"/>
                <w:sz w:val="24"/>
                <w:szCs w:val="24"/>
              </w:rPr>
              <w:t>入 学 年 份</w:t>
            </w:r>
          </w:p>
        </w:tc>
      </w:tr>
      <w:tr w:rsidR="009953CA">
        <w:trPr>
          <w:trHeight w:val="608"/>
        </w:trPr>
        <w:tc>
          <w:tcPr>
            <w:tcW w:w="1600" w:type="dxa"/>
            <w:vAlign w:val="center"/>
          </w:tcPr>
          <w:p w:rsidR="009953CA" w:rsidRDefault="00C23D4E">
            <w:pPr>
              <w:snapToGrid w:val="0"/>
              <w:ind w:left="180"/>
              <w:rPr>
                <w:rFonts w:ascii="宋体" w:hAnsi="宋体"/>
                <w:sz w:val="24"/>
                <w:szCs w:val="24"/>
              </w:rPr>
            </w:pPr>
            <w:r>
              <w:rPr>
                <w:rFonts w:ascii="宋体" w:hAnsi="宋体" w:hint="eastAsia"/>
                <w:sz w:val="24"/>
                <w:szCs w:val="24"/>
              </w:rPr>
              <w:t>王潇栩</w:t>
            </w:r>
          </w:p>
        </w:tc>
        <w:tc>
          <w:tcPr>
            <w:tcW w:w="1785" w:type="dxa"/>
            <w:vAlign w:val="center"/>
          </w:tcPr>
          <w:p w:rsidR="009953CA" w:rsidRDefault="00C23D4E" w:rsidP="00C23D4E">
            <w:pPr>
              <w:snapToGrid w:val="0"/>
              <w:jc w:val="center"/>
              <w:rPr>
                <w:rFonts w:ascii="宋体" w:hAnsi="宋体"/>
                <w:sz w:val="24"/>
                <w:szCs w:val="24"/>
              </w:rPr>
            </w:pPr>
            <w:r>
              <w:rPr>
                <w:rFonts w:ascii="宋体" w:hAnsi="宋体" w:hint="eastAsia"/>
                <w:sz w:val="24"/>
                <w:szCs w:val="24"/>
              </w:rPr>
              <w:t>20144944</w:t>
            </w:r>
          </w:p>
        </w:tc>
        <w:tc>
          <w:tcPr>
            <w:tcW w:w="1786" w:type="dxa"/>
            <w:gridSpan w:val="2"/>
            <w:vAlign w:val="center"/>
          </w:tcPr>
          <w:p w:rsidR="009953CA" w:rsidRDefault="00C23D4E" w:rsidP="00C23D4E">
            <w:pPr>
              <w:snapToGrid w:val="0"/>
              <w:jc w:val="center"/>
              <w:rPr>
                <w:rFonts w:ascii="宋体" w:hAnsi="宋体"/>
                <w:sz w:val="24"/>
                <w:szCs w:val="24"/>
              </w:rPr>
            </w:pPr>
            <w:r>
              <w:rPr>
                <w:rFonts w:ascii="宋体" w:hAnsi="宋体" w:hint="eastAsia"/>
                <w:sz w:val="24"/>
                <w:szCs w:val="24"/>
              </w:rPr>
              <w:t>法学</w:t>
            </w:r>
          </w:p>
        </w:tc>
        <w:tc>
          <w:tcPr>
            <w:tcW w:w="1071" w:type="dxa"/>
            <w:vAlign w:val="center"/>
          </w:tcPr>
          <w:p w:rsidR="009953CA" w:rsidRDefault="00C23D4E" w:rsidP="00C23D4E">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9953CA" w:rsidRDefault="00C23D4E">
            <w:pPr>
              <w:snapToGrid w:val="0"/>
              <w:ind w:left="864"/>
              <w:rPr>
                <w:rFonts w:ascii="宋体" w:hAnsi="宋体"/>
                <w:sz w:val="24"/>
                <w:szCs w:val="24"/>
              </w:rPr>
            </w:pPr>
            <w:r>
              <w:rPr>
                <w:rFonts w:ascii="宋体" w:hAnsi="宋体" w:hint="eastAsia"/>
                <w:sz w:val="24"/>
                <w:szCs w:val="24"/>
              </w:rPr>
              <w:t>2014</w:t>
            </w:r>
          </w:p>
        </w:tc>
      </w:tr>
      <w:tr w:rsidR="009953CA">
        <w:trPr>
          <w:trHeight w:val="608"/>
        </w:trPr>
        <w:tc>
          <w:tcPr>
            <w:tcW w:w="1600" w:type="dxa"/>
            <w:vAlign w:val="center"/>
          </w:tcPr>
          <w:p w:rsidR="009953CA" w:rsidRDefault="009953CA">
            <w:pPr>
              <w:snapToGrid w:val="0"/>
              <w:ind w:left="180"/>
              <w:rPr>
                <w:rFonts w:ascii="宋体" w:hAnsi="宋体"/>
                <w:sz w:val="24"/>
                <w:szCs w:val="24"/>
              </w:rPr>
            </w:pPr>
          </w:p>
        </w:tc>
        <w:tc>
          <w:tcPr>
            <w:tcW w:w="1785" w:type="dxa"/>
            <w:vAlign w:val="center"/>
          </w:tcPr>
          <w:p w:rsidR="009953CA" w:rsidRDefault="009953CA">
            <w:pPr>
              <w:snapToGrid w:val="0"/>
              <w:rPr>
                <w:rFonts w:ascii="宋体" w:hAnsi="宋体"/>
                <w:sz w:val="24"/>
                <w:szCs w:val="24"/>
              </w:rPr>
            </w:pPr>
          </w:p>
        </w:tc>
        <w:tc>
          <w:tcPr>
            <w:tcW w:w="1786" w:type="dxa"/>
            <w:gridSpan w:val="2"/>
            <w:vAlign w:val="center"/>
          </w:tcPr>
          <w:p w:rsidR="009953CA" w:rsidRDefault="009953CA">
            <w:pPr>
              <w:snapToGrid w:val="0"/>
              <w:rPr>
                <w:rFonts w:ascii="宋体" w:hAnsi="宋体"/>
                <w:sz w:val="24"/>
                <w:szCs w:val="24"/>
              </w:rPr>
            </w:pPr>
          </w:p>
        </w:tc>
        <w:tc>
          <w:tcPr>
            <w:tcW w:w="1071" w:type="dxa"/>
            <w:vAlign w:val="center"/>
          </w:tcPr>
          <w:p w:rsidR="009953CA" w:rsidRDefault="009953CA">
            <w:pPr>
              <w:snapToGrid w:val="0"/>
              <w:rPr>
                <w:rFonts w:ascii="宋体" w:hAnsi="宋体"/>
                <w:sz w:val="24"/>
                <w:szCs w:val="24"/>
              </w:rPr>
            </w:pPr>
          </w:p>
        </w:tc>
        <w:tc>
          <w:tcPr>
            <w:tcW w:w="2421" w:type="dxa"/>
            <w:gridSpan w:val="2"/>
            <w:vAlign w:val="center"/>
          </w:tcPr>
          <w:p w:rsidR="009953CA" w:rsidRDefault="009953CA">
            <w:pPr>
              <w:snapToGrid w:val="0"/>
              <w:ind w:left="864"/>
              <w:rPr>
                <w:rFonts w:ascii="宋体" w:hAnsi="宋体"/>
                <w:sz w:val="24"/>
                <w:szCs w:val="24"/>
              </w:rPr>
            </w:pPr>
          </w:p>
        </w:tc>
      </w:tr>
      <w:tr w:rsidR="009953CA">
        <w:trPr>
          <w:trHeight w:val="608"/>
        </w:trPr>
        <w:tc>
          <w:tcPr>
            <w:tcW w:w="1600" w:type="dxa"/>
            <w:vAlign w:val="center"/>
          </w:tcPr>
          <w:p w:rsidR="009953CA" w:rsidRDefault="009953CA">
            <w:pPr>
              <w:snapToGrid w:val="0"/>
              <w:ind w:left="180"/>
              <w:rPr>
                <w:rFonts w:ascii="宋体" w:hAnsi="宋体"/>
                <w:sz w:val="24"/>
                <w:szCs w:val="24"/>
              </w:rPr>
            </w:pPr>
          </w:p>
        </w:tc>
        <w:tc>
          <w:tcPr>
            <w:tcW w:w="1785" w:type="dxa"/>
            <w:vAlign w:val="center"/>
          </w:tcPr>
          <w:p w:rsidR="009953CA" w:rsidRDefault="009953CA">
            <w:pPr>
              <w:snapToGrid w:val="0"/>
              <w:rPr>
                <w:rFonts w:ascii="宋体" w:hAnsi="宋体"/>
                <w:sz w:val="24"/>
                <w:szCs w:val="24"/>
              </w:rPr>
            </w:pPr>
          </w:p>
        </w:tc>
        <w:tc>
          <w:tcPr>
            <w:tcW w:w="1786" w:type="dxa"/>
            <w:gridSpan w:val="2"/>
            <w:vAlign w:val="center"/>
          </w:tcPr>
          <w:p w:rsidR="009953CA" w:rsidRDefault="009953CA">
            <w:pPr>
              <w:snapToGrid w:val="0"/>
              <w:rPr>
                <w:rFonts w:ascii="宋体" w:hAnsi="宋体"/>
                <w:sz w:val="24"/>
                <w:szCs w:val="24"/>
              </w:rPr>
            </w:pPr>
          </w:p>
        </w:tc>
        <w:tc>
          <w:tcPr>
            <w:tcW w:w="1071" w:type="dxa"/>
            <w:vAlign w:val="center"/>
          </w:tcPr>
          <w:p w:rsidR="009953CA" w:rsidRDefault="009953CA">
            <w:pPr>
              <w:snapToGrid w:val="0"/>
              <w:rPr>
                <w:rFonts w:ascii="宋体" w:hAnsi="宋体"/>
                <w:sz w:val="24"/>
                <w:szCs w:val="24"/>
              </w:rPr>
            </w:pPr>
          </w:p>
        </w:tc>
        <w:tc>
          <w:tcPr>
            <w:tcW w:w="2421" w:type="dxa"/>
            <w:gridSpan w:val="2"/>
            <w:vAlign w:val="center"/>
          </w:tcPr>
          <w:p w:rsidR="009953CA" w:rsidRDefault="009953CA">
            <w:pPr>
              <w:snapToGrid w:val="0"/>
              <w:ind w:left="864"/>
              <w:rPr>
                <w:rFonts w:ascii="宋体" w:hAnsi="宋体"/>
                <w:sz w:val="24"/>
                <w:szCs w:val="24"/>
              </w:rPr>
            </w:pPr>
          </w:p>
        </w:tc>
      </w:tr>
      <w:tr w:rsidR="009953CA">
        <w:trPr>
          <w:trHeight w:val="608"/>
        </w:trPr>
        <w:tc>
          <w:tcPr>
            <w:tcW w:w="1600" w:type="dxa"/>
            <w:vAlign w:val="center"/>
          </w:tcPr>
          <w:p w:rsidR="009953CA" w:rsidRDefault="009953CA">
            <w:pPr>
              <w:snapToGrid w:val="0"/>
              <w:ind w:left="180"/>
              <w:rPr>
                <w:rFonts w:ascii="宋体" w:hAnsi="宋体"/>
                <w:sz w:val="24"/>
                <w:szCs w:val="24"/>
              </w:rPr>
            </w:pPr>
          </w:p>
        </w:tc>
        <w:tc>
          <w:tcPr>
            <w:tcW w:w="1785" w:type="dxa"/>
            <w:vAlign w:val="center"/>
          </w:tcPr>
          <w:p w:rsidR="009953CA" w:rsidRDefault="009953CA">
            <w:pPr>
              <w:snapToGrid w:val="0"/>
              <w:rPr>
                <w:rFonts w:ascii="宋体" w:hAnsi="宋体"/>
                <w:sz w:val="24"/>
                <w:szCs w:val="24"/>
              </w:rPr>
            </w:pPr>
          </w:p>
        </w:tc>
        <w:tc>
          <w:tcPr>
            <w:tcW w:w="1786" w:type="dxa"/>
            <w:gridSpan w:val="2"/>
            <w:vAlign w:val="center"/>
          </w:tcPr>
          <w:p w:rsidR="009953CA" w:rsidRDefault="009953CA">
            <w:pPr>
              <w:snapToGrid w:val="0"/>
              <w:rPr>
                <w:rFonts w:ascii="宋体" w:hAnsi="宋体"/>
                <w:sz w:val="24"/>
                <w:szCs w:val="24"/>
              </w:rPr>
            </w:pPr>
          </w:p>
        </w:tc>
        <w:tc>
          <w:tcPr>
            <w:tcW w:w="1071" w:type="dxa"/>
            <w:vAlign w:val="center"/>
          </w:tcPr>
          <w:p w:rsidR="009953CA" w:rsidRDefault="009953CA">
            <w:pPr>
              <w:snapToGrid w:val="0"/>
              <w:rPr>
                <w:rFonts w:ascii="宋体" w:hAnsi="宋体"/>
                <w:sz w:val="24"/>
                <w:szCs w:val="24"/>
              </w:rPr>
            </w:pPr>
          </w:p>
        </w:tc>
        <w:tc>
          <w:tcPr>
            <w:tcW w:w="2421" w:type="dxa"/>
            <w:gridSpan w:val="2"/>
            <w:vAlign w:val="center"/>
          </w:tcPr>
          <w:p w:rsidR="009953CA" w:rsidRDefault="009953CA">
            <w:pPr>
              <w:snapToGrid w:val="0"/>
              <w:ind w:left="864"/>
              <w:rPr>
                <w:rFonts w:ascii="宋体" w:hAnsi="宋体"/>
                <w:sz w:val="24"/>
                <w:szCs w:val="24"/>
              </w:rPr>
            </w:pPr>
          </w:p>
        </w:tc>
      </w:tr>
      <w:tr w:rsidR="009953CA">
        <w:trPr>
          <w:trHeight w:val="608"/>
        </w:trPr>
        <w:tc>
          <w:tcPr>
            <w:tcW w:w="1600" w:type="dxa"/>
            <w:vAlign w:val="center"/>
          </w:tcPr>
          <w:p w:rsidR="009953CA" w:rsidRDefault="009953CA">
            <w:pPr>
              <w:snapToGrid w:val="0"/>
              <w:ind w:left="180"/>
              <w:rPr>
                <w:rFonts w:ascii="宋体" w:hAnsi="宋体"/>
                <w:sz w:val="24"/>
                <w:szCs w:val="24"/>
              </w:rPr>
            </w:pPr>
          </w:p>
        </w:tc>
        <w:tc>
          <w:tcPr>
            <w:tcW w:w="1785" w:type="dxa"/>
            <w:vAlign w:val="center"/>
          </w:tcPr>
          <w:p w:rsidR="009953CA" w:rsidRDefault="009953CA">
            <w:pPr>
              <w:snapToGrid w:val="0"/>
              <w:rPr>
                <w:rFonts w:ascii="宋体" w:hAnsi="宋体"/>
                <w:sz w:val="24"/>
                <w:szCs w:val="24"/>
              </w:rPr>
            </w:pPr>
          </w:p>
        </w:tc>
        <w:tc>
          <w:tcPr>
            <w:tcW w:w="1786" w:type="dxa"/>
            <w:gridSpan w:val="2"/>
            <w:vAlign w:val="center"/>
          </w:tcPr>
          <w:p w:rsidR="009953CA" w:rsidRDefault="009953CA">
            <w:pPr>
              <w:snapToGrid w:val="0"/>
              <w:rPr>
                <w:rFonts w:ascii="宋体" w:hAnsi="宋体"/>
                <w:sz w:val="24"/>
                <w:szCs w:val="24"/>
              </w:rPr>
            </w:pPr>
          </w:p>
        </w:tc>
        <w:tc>
          <w:tcPr>
            <w:tcW w:w="1071" w:type="dxa"/>
            <w:vAlign w:val="center"/>
          </w:tcPr>
          <w:p w:rsidR="009953CA" w:rsidRDefault="009953CA">
            <w:pPr>
              <w:snapToGrid w:val="0"/>
              <w:rPr>
                <w:rFonts w:ascii="宋体" w:hAnsi="宋体"/>
                <w:sz w:val="24"/>
                <w:szCs w:val="24"/>
              </w:rPr>
            </w:pPr>
          </w:p>
        </w:tc>
        <w:tc>
          <w:tcPr>
            <w:tcW w:w="2421" w:type="dxa"/>
            <w:gridSpan w:val="2"/>
            <w:vAlign w:val="center"/>
          </w:tcPr>
          <w:p w:rsidR="009953CA" w:rsidRDefault="009953CA">
            <w:pPr>
              <w:snapToGrid w:val="0"/>
              <w:ind w:left="864"/>
              <w:rPr>
                <w:rFonts w:ascii="宋体" w:hAnsi="宋体"/>
                <w:sz w:val="24"/>
                <w:szCs w:val="24"/>
              </w:rPr>
            </w:pPr>
          </w:p>
        </w:tc>
      </w:tr>
      <w:tr w:rsidR="009953CA">
        <w:trPr>
          <w:trHeight w:val="608"/>
        </w:trPr>
        <w:tc>
          <w:tcPr>
            <w:tcW w:w="1600" w:type="dxa"/>
            <w:vAlign w:val="center"/>
          </w:tcPr>
          <w:p w:rsidR="009953CA" w:rsidRDefault="00BE7D62">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9953CA" w:rsidRDefault="00C23D4E">
            <w:pPr>
              <w:snapToGrid w:val="0"/>
              <w:jc w:val="center"/>
              <w:rPr>
                <w:rFonts w:ascii="宋体" w:hAnsi="宋体"/>
                <w:sz w:val="24"/>
                <w:szCs w:val="24"/>
              </w:rPr>
            </w:pPr>
            <w:r>
              <w:rPr>
                <w:rFonts w:ascii="宋体" w:hAnsi="宋体" w:hint="eastAsia"/>
                <w:sz w:val="24"/>
                <w:szCs w:val="24"/>
              </w:rPr>
              <w:t>雷鑫</w:t>
            </w:r>
          </w:p>
        </w:tc>
        <w:tc>
          <w:tcPr>
            <w:tcW w:w="1115" w:type="dxa"/>
            <w:vAlign w:val="center"/>
          </w:tcPr>
          <w:p w:rsidR="009953CA" w:rsidRDefault="00BE7D62">
            <w:pPr>
              <w:snapToGrid w:val="0"/>
              <w:jc w:val="center"/>
              <w:rPr>
                <w:rFonts w:ascii="宋体" w:hAnsi="宋体"/>
                <w:sz w:val="24"/>
                <w:szCs w:val="24"/>
              </w:rPr>
            </w:pPr>
            <w:r>
              <w:rPr>
                <w:rFonts w:ascii="宋体" w:hAnsi="宋体" w:hint="eastAsia"/>
                <w:sz w:val="24"/>
                <w:szCs w:val="24"/>
              </w:rPr>
              <w:t>职称</w:t>
            </w:r>
          </w:p>
        </w:tc>
        <w:tc>
          <w:tcPr>
            <w:tcW w:w="3492" w:type="dxa"/>
            <w:gridSpan w:val="3"/>
            <w:vAlign w:val="center"/>
          </w:tcPr>
          <w:p w:rsidR="009953CA" w:rsidRDefault="00C23D4E">
            <w:pPr>
              <w:snapToGrid w:val="0"/>
              <w:ind w:left="864"/>
              <w:rPr>
                <w:rFonts w:ascii="宋体" w:hAnsi="宋体"/>
                <w:sz w:val="24"/>
                <w:szCs w:val="24"/>
              </w:rPr>
            </w:pPr>
            <w:r>
              <w:rPr>
                <w:rFonts w:ascii="宋体" w:hAnsi="宋体" w:hint="eastAsia"/>
                <w:sz w:val="24"/>
                <w:szCs w:val="24"/>
              </w:rPr>
              <w:t>教授</w:t>
            </w:r>
          </w:p>
        </w:tc>
      </w:tr>
      <w:tr w:rsidR="009953CA">
        <w:trPr>
          <w:trHeight w:val="608"/>
        </w:trPr>
        <w:tc>
          <w:tcPr>
            <w:tcW w:w="1600" w:type="dxa"/>
            <w:vAlign w:val="center"/>
          </w:tcPr>
          <w:p w:rsidR="009953CA" w:rsidRDefault="00BE7D62">
            <w:pPr>
              <w:snapToGrid w:val="0"/>
              <w:ind w:firstLineChars="50" w:firstLine="111"/>
              <w:rPr>
                <w:rFonts w:ascii="宋体" w:hAnsi="宋体"/>
                <w:sz w:val="24"/>
                <w:szCs w:val="24"/>
              </w:rPr>
            </w:pPr>
            <w:r>
              <w:rPr>
                <w:rFonts w:ascii="宋体" w:hAnsi="宋体" w:hint="eastAsia"/>
                <w:sz w:val="24"/>
                <w:szCs w:val="24"/>
              </w:rPr>
              <w:t>项目所属</w:t>
            </w:r>
          </w:p>
          <w:p w:rsidR="009953CA" w:rsidRDefault="00BE7D62">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9953CA" w:rsidRDefault="00C23D4E">
            <w:pPr>
              <w:snapToGrid w:val="0"/>
              <w:jc w:val="center"/>
              <w:rPr>
                <w:rFonts w:ascii="宋体" w:hAnsi="宋体"/>
                <w:sz w:val="24"/>
                <w:szCs w:val="24"/>
              </w:rPr>
            </w:pPr>
            <w:r>
              <w:rPr>
                <w:rFonts w:ascii="宋体" w:hAnsi="宋体" w:hint="eastAsia"/>
                <w:sz w:val="24"/>
                <w:szCs w:val="24"/>
              </w:rPr>
              <w:t>法学</w:t>
            </w:r>
          </w:p>
        </w:tc>
        <w:tc>
          <w:tcPr>
            <w:tcW w:w="2862" w:type="dxa"/>
            <w:gridSpan w:val="3"/>
            <w:vAlign w:val="center"/>
          </w:tcPr>
          <w:p w:rsidR="009953CA" w:rsidRDefault="00BE7D62">
            <w:pPr>
              <w:snapToGrid w:val="0"/>
              <w:ind w:left="180"/>
              <w:rPr>
                <w:rFonts w:ascii="宋体" w:hAnsi="宋体"/>
                <w:sz w:val="24"/>
                <w:szCs w:val="24"/>
              </w:rPr>
            </w:pPr>
            <w:r>
              <w:rPr>
                <w:rFonts w:ascii="宋体" w:hAnsi="宋体" w:hint="eastAsia"/>
                <w:sz w:val="24"/>
                <w:szCs w:val="24"/>
              </w:rPr>
              <w:t>项目科类(理科/文科)</w:t>
            </w:r>
          </w:p>
        </w:tc>
        <w:tc>
          <w:tcPr>
            <w:tcW w:w="1745" w:type="dxa"/>
            <w:vAlign w:val="center"/>
          </w:tcPr>
          <w:p w:rsidR="009953CA" w:rsidRDefault="00C23D4E" w:rsidP="00C23D4E">
            <w:pPr>
              <w:snapToGrid w:val="0"/>
              <w:jc w:val="center"/>
              <w:rPr>
                <w:rFonts w:ascii="宋体" w:hAnsi="宋体"/>
                <w:sz w:val="24"/>
                <w:szCs w:val="24"/>
              </w:rPr>
            </w:pPr>
            <w:r>
              <w:rPr>
                <w:rFonts w:ascii="宋体" w:hAnsi="宋体" w:hint="eastAsia"/>
                <w:sz w:val="24"/>
                <w:szCs w:val="24"/>
              </w:rPr>
              <w:t>文科</w:t>
            </w:r>
          </w:p>
        </w:tc>
      </w:tr>
      <w:tr w:rsidR="009953CA">
        <w:trPr>
          <w:trHeight w:val="2150"/>
        </w:trPr>
        <w:tc>
          <w:tcPr>
            <w:tcW w:w="8663" w:type="dxa"/>
            <w:gridSpan w:val="7"/>
          </w:tcPr>
          <w:p w:rsidR="009953CA" w:rsidRDefault="00BE7D62">
            <w:pPr>
              <w:snapToGrid w:val="0"/>
              <w:rPr>
                <w:rFonts w:ascii="宋体" w:hAnsi="宋体"/>
                <w:sz w:val="24"/>
                <w:szCs w:val="24"/>
              </w:rPr>
            </w:pPr>
            <w:r>
              <w:rPr>
                <w:rFonts w:ascii="宋体" w:hAnsi="宋体" w:hint="eastAsia"/>
                <w:sz w:val="24"/>
                <w:szCs w:val="24"/>
              </w:rPr>
              <w:t>学生曾经参与科研的情况</w:t>
            </w:r>
          </w:p>
          <w:p w:rsidR="009953CA" w:rsidRDefault="009953CA">
            <w:pPr>
              <w:snapToGrid w:val="0"/>
              <w:ind w:left="181"/>
              <w:rPr>
                <w:rFonts w:ascii="宋体" w:hAnsi="宋体"/>
                <w:sz w:val="24"/>
                <w:szCs w:val="24"/>
              </w:rPr>
            </w:pPr>
          </w:p>
          <w:p w:rsidR="009953CA" w:rsidRDefault="00C23D4E">
            <w:pPr>
              <w:snapToGrid w:val="0"/>
              <w:ind w:left="181"/>
              <w:rPr>
                <w:rFonts w:ascii="宋体" w:hAnsi="宋体"/>
                <w:sz w:val="24"/>
                <w:szCs w:val="24"/>
              </w:rPr>
            </w:pPr>
            <w:r w:rsidRPr="00C23D4E">
              <w:rPr>
                <w:rFonts w:ascii="宋体" w:hAnsi="宋体" w:hint="eastAsia"/>
                <w:sz w:val="24"/>
                <w:szCs w:val="24"/>
              </w:rPr>
              <w:t>第二届“漾翅杯”法律实践能力大赛</w:t>
            </w:r>
          </w:p>
        </w:tc>
      </w:tr>
      <w:tr w:rsidR="009953CA">
        <w:trPr>
          <w:trHeight w:val="2652"/>
        </w:trPr>
        <w:tc>
          <w:tcPr>
            <w:tcW w:w="8663" w:type="dxa"/>
            <w:gridSpan w:val="7"/>
          </w:tcPr>
          <w:p w:rsidR="009953CA" w:rsidRDefault="00BE7D62">
            <w:pPr>
              <w:snapToGrid w:val="0"/>
              <w:rPr>
                <w:rFonts w:ascii="宋体" w:hAnsi="宋体"/>
                <w:sz w:val="24"/>
                <w:szCs w:val="24"/>
              </w:rPr>
            </w:pPr>
            <w:r>
              <w:rPr>
                <w:rFonts w:ascii="宋体" w:hAnsi="宋体" w:hint="eastAsia"/>
                <w:sz w:val="24"/>
                <w:szCs w:val="24"/>
              </w:rPr>
              <w:t>指导教师承担科研课题情况</w:t>
            </w:r>
          </w:p>
          <w:p w:rsidR="00555CB3" w:rsidRDefault="00555CB3">
            <w:pPr>
              <w:snapToGrid w:val="0"/>
              <w:rPr>
                <w:rFonts w:ascii="宋体" w:hAnsi="宋体"/>
                <w:sz w:val="24"/>
                <w:szCs w:val="24"/>
              </w:rPr>
            </w:pPr>
          </w:p>
          <w:p w:rsidR="00555CB3" w:rsidRPr="00555CB3" w:rsidRDefault="00555CB3" w:rsidP="00555CB3">
            <w:pPr>
              <w:snapToGrid w:val="0"/>
              <w:ind w:firstLineChars="150" w:firstLine="333"/>
              <w:rPr>
                <w:rFonts w:ascii="宋体" w:hAnsi="宋体"/>
                <w:sz w:val="24"/>
                <w:szCs w:val="24"/>
              </w:rPr>
            </w:pPr>
            <w:r w:rsidRPr="00555CB3">
              <w:rPr>
                <w:rFonts w:ascii="宋体" w:hAnsi="宋体" w:hint="eastAsia"/>
                <w:sz w:val="24"/>
                <w:szCs w:val="24"/>
              </w:rPr>
              <w:t>先后承担湖南省社科基金项目2项，湖南省教育厅科学研究项目2项，教育教学改革项目2项。中南林业科技大学青年基金项目3项。承担长沙市法制办法治政府建设指标体系编制项目一项。发表论文45篇。出版专著一部，教材一本，普法教材一本。</w:t>
            </w:r>
          </w:p>
        </w:tc>
      </w:tr>
      <w:tr w:rsidR="009953CA">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953CA" w:rsidRDefault="00BE7D62">
            <w:pPr>
              <w:snapToGrid w:val="0"/>
              <w:rPr>
                <w:rFonts w:ascii="宋体" w:hAnsi="宋体"/>
                <w:sz w:val="24"/>
                <w:szCs w:val="24"/>
              </w:rPr>
            </w:pPr>
            <w:r>
              <w:rPr>
                <w:rFonts w:ascii="宋体" w:hAnsi="宋体" w:hint="eastAsia"/>
                <w:sz w:val="24"/>
                <w:szCs w:val="24"/>
              </w:rPr>
              <w:lastRenderedPageBreak/>
              <w:t>项目研究和实验的目的、内容和</w:t>
            </w:r>
            <w:proofErr w:type="gramStart"/>
            <w:r>
              <w:rPr>
                <w:rFonts w:ascii="宋体" w:hAnsi="宋体" w:hint="eastAsia"/>
                <w:sz w:val="24"/>
                <w:szCs w:val="24"/>
              </w:rPr>
              <w:t>要</w:t>
            </w:r>
            <w:proofErr w:type="gramEnd"/>
            <w:r>
              <w:rPr>
                <w:rFonts w:ascii="宋体" w:hAnsi="宋体" w:hint="eastAsia"/>
                <w:sz w:val="24"/>
                <w:szCs w:val="24"/>
              </w:rPr>
              <w:t>解决的主要问题</w:t>
            </w:r>
          </w:p>
          <w:p w:rsidR="003C645B" w:rsidRDefault="003C645B" w:rsidP="00A75596">
            <w:pPr>
              <w:snapToGrid w:val="0"/>
              <w:ind w:firstLineChars="200" w:firstLine="445"/>
              <w:rPr>
                <w:rFonts w:ascii="宋体" w:hAnsi="宋体"/>
                <w:b/>
                <w:sz w:val="24"/>
                <w:szCs w:val="24"/>
              </w:rPr>
            </w:pPr>
          </w:p>
          <w:p w:rsidR="00AF059E" w:rsidRPr="00AF059E" w:rsidRDefault="00AF059E" w:rsidP="00A75596">
            <w:pPr>
              <w:snapToGrid w:val="0"/>
              <w:ind w:firstLineChars="200" w:firstLine="445"/>
              <w:rPr>
                <w:rFonts w:ascii="宋体" w:hAnsi="宋体"/>
                <w:sz w:val="24"/>
                <w:szCs w:val="24"/>
              </w:rPr>
            </w:pPr>
            <w:r w:rsidRPr="00A75596">
              <w:rPr>
                <w:rFonts w:ascii="宋体" w:hAnsi="宋体" w:hint="eastAsia"/>
                <w:b/>
                <w:sz w:val="24"/>
                <w:szCs w:val="24"/>
              </w:rPr>
              <w:t>目的：</w:t>
            </w:r>
            <w:r w:rsidRPr="00AF059E">
              <w:rPr>
                <w:rFonts w:ascii="宋体" w:hAnsi="宋体" w:hint="eastAsia"/>
                <w:sz w:val="24"/>
                <w:szCs w:val="24"/>
              </w:rPr>
              <w:t>2016年2月21日，国家发布了《关于进一步加强城市规划建设管理工作的若干意见》，提出了“原则上不再建设封闭住宅小区；已建成的住宅小区和单位大院要逐步打开，实现内部道路公共化。”该项政策的出发点在于优化城市结构，缓解城市交通压力，但是它却与我国物权法对于小区道路所有权归属的规定相矛盾，由此产生的确权纠纷引发了广泛关注。本项目运用物权法中相邻关系、地役权等制度，通过对传统小区道路设施的物权归属、公共化之后的物权冲突等问题的分析，以期更加全面和准确地认识并实施这一政策，既改善公共道路交通状况，促进城市发展，又保障业主个人的合法权益，保证其私有财产不受侵犯。</w:t>
            </w:r>
          </w:p>
          <w:p w:rsidR="003C645B" w:rsidRDefault="003C645B" w:rsidP="00A75596">
            <w:pPr>
              <w:snapToGrid w:val="0"/>
              <w:ind w:firstLineChars="200" w:firstLine="445"/>
              <w:rPr>
                <w:rFonts w:ascii="宋体" w:hAnsi="宋体"/>
                <w:b/>
                <w:sz w:val="24"/>
                <w:szCs w:val="24"/>
              </w:rPr>
            </w:pPr>
          </w:p>
          <w:p w:rsidR="00AF059E" w:rsidRPr="00AF059E" w:rsidRDefault="00AF059E" w:rsidP="00A75596">
            <w:pPr>
              <w:snapToGrid w:val="0"/>
              <w:ind w:firstLineChars="200" w:firstLine="445"/>
              <w:rPr>
                <w:rFonts w:ascii="宋体" w:hAnsi="宋体"/>
                <w:sz w:val="24"/>
                <w:szCs w:val="24"/>
              </w:rPr>
            </w:pPr>
            <w:r w:rsidRPr="00A75596">
              <w:rPr>
                <w:rFonts w:ascii="宋体" w:hAnsi="宋体" w:hint="eastAsia"/>
                <w:b/>
                <w:sz w:val="24"/>
                <w:szCs w:val="24"/>
              </w:rPr>
              <w:t>内容：</w:t>
            </w:r>
            <w:r w:rsidRPr="00AF059E">
              <w:rPr>
                <w:rFonts w:ascii="宋体" w:hAnsi="宋体" w:hint="eastAsia"/>
                <w:sz w:val="24"/>
                <w:szCs w:val="24"/>
              </w:rPr>
              <w:t>1、关于小区道路化政策的解读，即阐明政策的内容、造成的结果、带来的问题、舆论反应。</w:t>
            </w:r>
          </w:p>
          <w:p w:rsidR="003C645B" w:rsidRDefault="003C645B" w:rsidP="00A75596">
            <w:pPr>
              <w:snapToGrid w:val="0"/>
              <w:ind w:firstLineChars="200" w:firstLine="443"/>
              <w:rPr>
                <w:rFonts w:ascii="宋体" w:hAnsi="宋体"/>
                <w:sz w:val="24"/>
                <w:szCs w:val="24"/>
              </w:rPr>
            </w:pPr>
          </w:p>
          <w:p w:rsidR="00AF059E" w:rsidRPr="00AF059E" w:rsidRDefault="00AF059E" w:rsidP="00A75596">
            <w:pPr>
              <w:snapToGrid w:val="0"/>
              <w:ind w:firstLineChars="200" w:firstLine="443"/>
              <w:rPr>
                <w:rFonts w:ascii="宋体" w:hAnsi="宋体"/>
                <w:sz w:val="24"/>
                <w:szCs w:val="24"/>
              </w:rPr>
            </w:pPr>
            <w:r w:rsidRPr="00AF059E">
              <w:rPr>
                <w:rFonts w:ascii="宋体" w:hAnsi="宋体" w:hint="eastAsia"/>
                <w:sz w:val="24"/>
                <w:szCs w:val="24"/>
              </w:rPr>
              <w:t>2、 关于小区道路公共化的物权制度分析。</w:t>
            </w:r>
          </w:p>
          <w:p w:rsidR="003C645B" w:rsidRDefault="00AF059E" w:rsidP="00AF059E">
            <w:pPr>
              <w:snapToGrid w:val="0"/>
              <w:rPr>
                <w:rFonts w:ascii="宋体" w:hAnsi="宋体"/>
                <w:sz w:val="24"/>
                <w:szCs w:val="24"/>
              </w:rPr>
            </w:pPr>
            <w:r w:rsidRPr="00AF059E">
              <w:rPr>
                <w:rFonts w:ascii="宋体" w:hAnsi="宋体" w:hint="eastAsia"/>
                <w:sz w:val="24"/>
                <w:szCs w:val="24"/>
              </w:rPr>
              <w:t xml:space="preserve">   </w:t>
            </w:r>
          </w:p>
          <w:p w:rsidR="00AF059E" w:rsidRPr="00AF059E" w:rsidRDefault="00AF059E" w:rsidP="003C645B">
            <w:pPr>
              <w:snapToGrid w:val="0"/>
              <w:ind w:firstLineChars="150" w:firstLine="333"/>
              <w:rPr>
                <w:rFonts w:ascii="宋体" w:hAnsi="宋体"/>
                <w:sz w:val="24"/>
                <w:szCs w:val="24"/>
              </w:rPr>
            </w:pPr>
            <w:r w:rsidRPr="00AF059E">
              <w:rPr>
                <w:rFonts w:ascii="宋体" w:hAnsi="宋体" w:hint="eastAsia"/>
                <w:sz w:val="24"/>
                <w:szCs w:val="24"/>
              </w:rPr>
              <w:t>（1）传统小区道路设施的物权归属。</w:t>
            </w:r>
          </w:p>
          <w:p w:rsidR="003C645B" w:rsidRDefault="00AF059E" w:rsidP="00AF059E">
            <w:pPr>
              <w:snapToGrid w:val="0"/>
              <w:rPr>
                <w:rFonts w:ascii="宋体" w:hAnsi="宋体"/>
                <w:sz w:val="24"/>
                <w:szCs w:val="24"/>
              </w:rPr>
            </w:pPr>
            <w:r w:rsidRPr="00AF059E">
              <w:rPr>
                <w:rFonts w:ascii="宋体" w:hAnsi="宋体" w:hint="eastAsia"/>
                <w:sz w:val="24"/>
                <w:szCs w:val="24"/>
              </w:rPr>
              <w:t xml:space="preserve">   </w:t>
            </w:r>
          </w:p>
          <w:p w:rsidR="00AF059E" w:rsidRPr="00AF059E" w:rsidRDefault="00AF059E" w:rsidP="003C645B">
            <w:pPr>
              <w:snapToGrid w:val="0"/>
              <w:ind w:firstLineChars="150" w:firstLine="333"/>
              <w:rPr>
                <w:rFonts w:ascii="宋体" w:hAnsi="宋体"/>
                <w:sz w:val="24"/>
                <w:szCs w:val="24"/>
              </w:rPr>
            </w:pPr>
            <w:r w:rsidRPr="00AF059E">
              <w:rPr>
                <w:rFonts w:ascii="宋体" w:hAnsi="宋体" w:hint="eastAsia"/>
                <w:sz w:val="24"/>
                <w:szCs w:val="24"/>
              </w:rPr>
              <w:t>（2）关于实现小区道路公共化的物权法律依据。根据《物权法》的规定，业主享有建筑物区分所有权，小区道路属于业主共有，但属于城镇道路的除外，那么，应当通过哪一种物权制度可以实现小区道路的公共化。如果相邻关系，那么业主只能将道路无偿奉献出来；如果设立地役权，那么业主可以获得报酬，此时，地役权的受益者（需役地者）又是谁呢？</w:t>
            </w:r>
          </w:p>
          <w:p w:rsidR="003C645B" w:rsidRDefault="00AF059E" w:rsidP="00AF059E">
            <w:pPr>
              <w:snapToGrid w:val="0"/>
              <w:rPr>
                <w:rFonts w:ascii="宋体" w:hAnsi="宋体"/>
                <w:sz w:val="24"/>
                <w:szCs w:val="24"/>
              </w:rPr>
            </w:pPr>
            <w:r w:rsidRPr="00AF059E">
              <w:rPr>
                <w:rFonts w:ascii="宋体" w:hAnsi="宋体" w:hint="eastAsia"/>
                <w:sz w:val="24"/>
                <w:szCs w:val="24"/>
              </w:rPr>
              <w:t xml:space="preserve">   </w:t>
            </w:r>
          </w:p>
          <w:p w:rsidR="00AF059E" w:rsidRPr="00AF059E" w:rsidRDefault="00AF059E" w:rsidP="003C645B">
            <w:pPr>
              <w:snapToGrid w:val="0"/>
              <w:ind w:firstLineChars="150" w:firstLine="333"/>
              <w:rPr>
                <w:rFonts w:ascii="宋体" w:hAnsi="宋体"/>
                <w:sz w:val="24"/>
                <w:szCs w:val="24"/>
              </w:rPr>
            </w:pPr>
            <w:r w:rsidRPr="00AF059E">
              <w:rPr>
                <w:rFonts w:ascii="宋体" w:hAnsi="宋体" w:hint="eastAsia"/>
                <w:sz w:val="24"/>
                <w:szCs w:val="24"/>
              </w:rPr>
              <w:t>（3）公共化之后的物权冲突。小区道路公共化之后应当属于物权法中的哪一种法律关系。对于小区道路，业主是否仍然共同共有，还是应当按份共有？而这两种共有分别对于设立地役权或者相邻关系有怎样的影响？</w:t>
            </w:r>
          </w:p>
          <w:p w:rsidR="003C645B" w:rsidRDefault="00AF059E" w:rsidP="00AF059E">
            <w:pPr>
              <w:snapToGrid w:val="0"/>
              <w:rPr>
                <w:rFonts w:ascii="宋体" w:hAnsi="宋体"/>
                <w:sz w:val="24"/>
                <w:szCs w:val="24"/>
              </w:rPr>
            </w:pPr>
            <w:r w:rsidRPr="00AF059E">
              <w:rPr>
                <w:rFonts w:ascii="宋体" w:hAnsi="宋体" w:hint="eastAsia"/>
                <w:sz w:val="24"/>
                <w:szCs w:val="24"/>
              </w:rPr>
              <w:t xml:space="preserve">   </w:t>
            </w:r>
          </w:p>
          <w:p w:rsidR="00AF059E" w:rsidRPr="00AF059E" w:rsidRDefault="00AF059E" w:rsidP="003C645B">
            <w:pPr>
              <w:snapToGrid w:val="0"/>
              <w:ind w:firstLineChars="150" w:firstLine="333"/>
              <w:rPr>
                <w:rFonts w:ascii="宋体" w:hAnsi="宋体"/>
                <w:sz w:val="24"/>
                <w:szCs w:val="24"/>
              </w:rPr>
            </w:pPr>
            <w:r w:rsidRPr="00AF059E">
              <w:rPr>
                <w:rFonts w:ascii="宋体" w:hAnsi="宋体" w:hint="eastAsia"/>
                <w:sz w:val="24"/>
                <w:szCs w:val="24"/>
              </w:rPr>
              <w:t>（4）如何协调政策和法律的冲突。</w:t>
            </w:r>
          </w:p>
          <w:p w:rsidR="00AF059E" w:rsidRPr="00A75596" w:rsidRDefault="00AF059E" w:rsidP="00A75596">
            <w:pPr>
              <w:snapToGrid w:val="0"/>
              <w:ind w:firstLineChars="200" w:firstLine="445"/>
              <w:rPr>
                <w:rFonts w:ascii="宋体" w:hAnsi="宋体"/>
                <w:b/>
                <w:sz w:val="24"/>
                <w:szCs w:val="24"/>
              </w:rPr>
            </w:pPr>
            <w:r w:rsidRPr="00A75596">
              <w:rPr>
                <w:rFonts w:ascii="宋体" w:hAnsi="宋体" w:hint="eastAsia"/>
                <w:b/>
                <w:sz w:val="24"/>
                <w:szCs w:val="24"/>
              </w:rPr>
              <w:t>主要问题：</w:t>
            </w:r>
          </w:p>
          <w:p w:rsidR="003C645B" w:rsidRDefault="003C645B" w:rsidP="00A75596">
            <w:pPr>
              <w:snapToGrid w:val="0"/>
              <w:ind w:firstLineChars="200" w:firstLine="443"/>
              <w:rPr>
                <w:rFonts w:ascii="宋体" w:hAnsi="宋体"/>
                <w:sz w:val="24"/>
                <w:szCs w:val="24"/>
              </w:rPr>
            </w:pPr>
          </w:p>
          <w:p w:rsidR="009953CA" w:rsidRDefault="00AF059E" w:rsidP="00A75596">
            <w:pPr>
              <w:snapToGrid w:val="0"/>
              <w:ind w:firstLineChars="200" w:firstLine="443"/>
              <w:rPr>
                <w:rFonts w:ascii="宋体" w:hAnsi="宋体"/>
                <w:sz w:val="24"/>
                <w:szCs w:val="24"/>
              </w:rPr>
            </w:pPr>
            <w:r w:rsidRPr="00AF059E">
              <w:rPr>
                <w:rFonts w:ascii="宋体" w:hAnsi="宋体" w:hint="eastAsia"/>
                <w:sz w:val="24"/>
                <w:szCs w:val="24"/>
              </w:rPr>
              <w:t>小区道路公共化与传统小区的物权制度</w:t>
            </w:r>
            <w:proofErr w:type="gramStart"/>
            <w:r w:rsidRPr="00AF059E">
              <w:rPr>
                <w:rFonts w:ascii="宋体" w:hAnsi="宋体" w:hint="eastAsia"/>
                <w:sz w:val="24"/>
                <w:szCs w:val="24"/>
              </w:rPr>
              <w:t>即小区</w:t>
            </w:r>
            <w:proofErr w:type="gramEnd"/>
            <w:r w:rsidRPr="00AF059E">
              <w:rPr>
                <w:rFonts w:ascii="宋体" w:hAnsi="宋体" w:hint="eastAsia"/>
                <w:sz w:val="24"/>
                <w:szCs w:val="24"/>
              </w:rPr>
              <w:t>道路产权归属有着冲突。在冲突产生之后，应当如何运用物权法来协调这一冲突。并从理论中寻找既符合国家政策的规定，满足改善公共道路交通状况，促进社会资源的最大化效益的要求，又能保证业主个人的合法权益，保证私有财产不受侵犯的协调制度。</w:t>
            </w:r>
          </w:p>
        </w:tc>
      </w:tr>
      <w:tr w:rsidR="009953CA">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953CA" w:rsidRDefault="00BE7D62">
            <w:pPr>
              <w:snapToGrid w:val="0"/>
              <w:rPr>
                <w:rFonts w:ascii="宋体" w:hAnsi="宋体"/>
                <w:sz w:val="24"/>
                <w:szCs w:val="24"/>
              </w:rPr>
            </w:pPr>
            <w:r>
              <w:rPr>
                <w:rFonts w:ascii="宋体" w:hAnsi="宋体" w:hint="eastAsia"/>
                <w:sz w:val="24"/>
                <w:szCs w:val="24"/>
              </w:rPr>
              <w:lastRenderedPageBreak/>
              <w:t>国内外研究现状和发展动态</w:t>
            </w:r>
          </w:p>
          <w:p w:rsidR="0044707D" w:rsidRPr="0044707D" w:rsidRDefault="0044707D" w:rsidP="0044707D">
            <w:pPr>
              <w:snapToGrid w:val="0"/>
              <w:ind w:firstLineChars="200" w:firstLine="443"/>
              <w:rPr>
                <w:rFonts w:ascii="宋体" w:hAnsi="宋体"/>
                <w:sz w:val="24"/>
                <w:szCs w:val="24"/>
              </w:rPr>
            </w:pPr>
            <w:r w:rsidRPr="0044707D">
              <w:rPr>
                <w:rFonts w:ascii="宋体" w:hAnsi="宋体" w:hint="eastAsia"/>
                <w:sz w:val="24"/>
                <w:szCs w:val="24"/>
              </w:rPr>
              <w:t>2016年2月21日，国家发布了《关于进一步加强城市规划建设管理工作的若干意见》的文件，创新性地提出“新建住宅要推广街区制，原则上不再建设封闭住宅小区，已建成的住宅小区和单位大院要逐步打开。”所谓的住宅小区逐步打开，从目前来看，指的是放开小区道路，实现住宅内部道路公共化。在《意见》的第六部分的第十六点，叫做“优化街区路网结构”部分，其目的是为了解决“环境污染、交通拥堵等城市病蔓延加重”的问题。其目的是为了缓解现代城市交通压力。这项政策出台后，引起了社会公众的热议，许多问题随之而来。如开放小区道路之后，业主是否仍然对道路享有权利；会不会存在安全隐患；又如，对于购买房屋时支付了道路公摊费用，并缴纳维修费用的业主，公共化应当如何补偿。</w:t>
            </w:r>
          </w:p>
          <w:p w:rsidR="0044707D" w:rsidRDefault="0044707D" w:rsidP="0044707D">
            <w:pPr>
              <w:snapToGrid w:val="0"/>
              <w:rPr>
                <w:rFonts w:ascii="宋体" w:hAnsi="宋体"/>
                <w:sz w:val="24"/>
                <w:szCs w:val="24"/>
              </w:rPr>
            </w:pPr>
            <w:r w:rsidRPr="0044707D">
              <w:rPr>
                <w:rFonts w:ascii="宋体" w:hAnsi="宋体" w:hint="eastAsia"/>
                <w:sz w:val="24"/>
                <w:szCs w:val="24"/>
              </w:rPr>
              <w:t xml:space="preserve">   我国《物权法》第七十三条规定，“建筑区划内的道路，属于业主共有，但属于城镇公共道路的除外。”该项规定明确表明了小区道路属于该小区的业主共有。台湾学者王泽鉴认为，台湾“民法”称为“建筑物及其附属物之共同部分推定为共有”，此处共有应为分别共有。共用部分则是因为使用目的而不能分割；共用部分因为其具有的从性质，附属于专有部分之上，不能单独对其进行处分。因此，关于小区道路应当属于业主共有，不得随意对其进行分割。在国家“小区道路公共化”的政策下，我国小区道路公共化之后的物权归属问题受到学术界和实务工作者的关注。有学者表明，开放小区道路，在一定程度上损害了小区业主的利益，国家应当征求小区业主的用意，并应对业主进行补偿，这样，开放小区道路的行为从本质上来讲即为国家对个人财产的征收。《物权法》第四十二条规定“为了公共利益的需要，依照法律规定的权限和程序可以征收集体所有的土地和单位、个人的房屋及其他不动产。”王利明教授在《&lt;物权法&gt;的实施与征收征用制度的完善》一文中表明，除《物权法》规定的对征收的保护制度之外，还应当制定《征收征用法》，以期更好的达到对被征收人财产权益的保护。在此情况下，国家应当对小区业主及时进行补偿, 以保障小区业主和利害关系人的权利和损失得到及时的弥补。在欧美国家，大多采用“街区制度”来进行城市建设。我国学者刘武君在《英国街区保护制度的建立与发展》一文中，介绍了英国的街区制度的立法保护，街区保护法</w:t>
            </w:r>
            <w:proofErr w:type="gramStart"/>
            <w:r w:rsidRPr="0044707D">
              <w:rPr>
                <w:rFonts w:ascii="宋体" w:hAnsi="宋体" w:hint="eastAsia"/>
                <w:sz w:val="24"/>
                <w:szCs w:val="24"/>
              </w:rPr>
              <w:t>”</w:t>
            </w:r>
            <w:proofErr w:type="gramEnd"/>
            <w:r w:rsidRPr="0044707D">
              <w:rPr>
                <w:rFonts w:ascii="宋体" w:hAnsi="宋体" w:hint="eastAsia"/>
                <w:sz w:val="24"/>
                <w:szCs w:val="24"/>
              </w:rPr>
              <w:t xml:space="preserve"> 由三个部分构成:即街区保护的有关规定，植树和树木保护的有关规定，垃圾处理, 特别是大型垃圾(如废弃汽车) 处理的有关规定。在这一法律制度的保护下，英国街区制度实现了对城市的合理规划，并且解决了对共有道路的物权冲突问题。我国在颁布小区道路公共化的政策后，可以借鉴英国的街区制度来更加合理有效的实施该政策。</w:t>
            </w:r>
          </w:p>
          <w:p w:rsidR="009953CA" w:rsidRDefault="009953CA">
            <w:pPr>
              <w:snapToGrid w:val="0"/>
              <w:rPr>
                <w:rFonts w:ascii="宋体" w:hAnsi="宋体"/>
                <w:sz w:val="24"/>
                <w:szCs w:val="24"/>
              </w:rPr>
            </w:pPr>
          </w:p>
        </w:tc>
      </w:tr>
      <w:tr w:rsidR="009953CA">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953CA" w:rsidRDefault="00BE7D62">
            <w:pPr>
              <w:snapToGrid w:val="0"/>
              <w:rPr>
                <w:rFonts w:ascii="宋体" w:hAnsi="宋体"/>
                <w:sz w:val="24"/>
                <w:szCs w:val="24"/>
              </w:rPr>
            </w:pPr>
            <w:r>
              <w:rPr>
                <w:rFonts w:ascii="宋体" w:hAnsi="宋体" w:hint="eastAsia"/>
                <w:sz w:val="24"/>
                <w:szCs w:val="24"/>
              </w:rPr>
              <w:lastRenderedPageBreak/>
              <w:t>本项目学生有关的研究积累和已取得的成绩</w:t>
            </w:r>
          </w:p>
          <w:p w:rsidR="000017A4" w:rsidRPr="000017A4" w:rsidRDefault="000017A4" w:rsidP="000017A4">
            <w:pPr>
              <w:snapToGrid w:val="0"/>
              <w:rPr>
                <w:rFonts w:ascii="宋体" w:hAnsi="宋体"/>
                <w:sz w:val="24"/>
                <w:szCs w:val="24"/>
              </w:rPr>
            </w:pPr>
            <w:r>
              <w:rPr>
                <w:rFonts w:ascii="宋体" w:hAnsi="宋体" w:hint="eastAsia"/>
                <w:sz w:val="24"/>
                <w:szCs w:val="24"/>
              </w:rPr>
              <w:t xml:space="preserve">    </w:t>
            </w:r>
            <w:r w:rsidRPr="000017A4">
              <w:rPr>
                <w:rFonts w:ascii="宋体" w:hAnsi="宋体" w:hint="eastAsia"/>
                <w:sz w:val="24"/>
                <w:szCs w:val="24"/>
              </w:rPr>
              <w:t>本项目参照了大量相关资料，如：王利明先生的《民商法研究》、《&lt;物权法&gt;的实施与征收征用制度的完善》，王泽鉴先生的《物权法上的自由与限制》，杨立新先生的《业主的建筑物区分所有权之评析（下）》，陈华彬先生的《建筑物区分所有权：学者草案的立场与&lt;物权法&gt;的规定》，刘正松先生的《两岸建筑物区分所有权制度之比较研究》， 赵渺希先生、唐子来先生的《城市规划管理中的相邻物权与社区围墙》， 翟晗先生的《从私人物权到公民财产：“街区制”政策法律评析》，孙鹏先生，徐银波先生的《社会变迁与地役权的现代化》，孙宇先生的《建筑物区分所有下的相邻关系》，李仁玉先生、吴方军先生的《地役权与相邻关系》，刘武君先生的《英国街区保护制度的建立与发展》，刘雪梅女士的《安全防范在城市居住环境规划设计中的应用》以及张杰先生的《基于资源共享视角下的住区开放性研究》等。</w:t>
            </w:r>
          </w:p>
          <w:p w:rsidR="000017A4" w:rsidRDefault="000017A4" w:rsidP="000B2EFC">
            <w:pPr>
              <w:snapToGrid w:val="0"/>
              <w:ind w:firstLineChars="200" w:firstLine="443"/>
              <w:rPr>
                <w:rFonts w:ascii="宋体" w:hAnsi="宋体"/>
                <w:sz w:val="24"/>
                <w:szCs w:val="24"/>
              </w:rPr>
            </w:pPr>
            <w:r w:rsidRPr="000017A4">
              <w:rPr>
                <w:rFonts w:ascii="宋体" w:hAnsi="宋体" w:hint="eastAsia"/>
                <w:sz w:val="24"/>
                <w:szCs w:val="24"/>
              </w:rPr>
              <w:t>目前通过对有关资料的收集和整理，对于调研和考察的对象做好充分的准备，达到了对小区道路公共化这项政策的全面认识，以及对于国内外学者关于小区道路公共化与传统小区物权制度所形成的冲突的观点与理论有了初步的整理，并进行了相关的比较和分析，形成了课题前期论文。</w:t>
            </w:r>
          </w:p>
        </w:tc>
      </w:tr>
      <w:tr w:rsidR="009953CA">
        <w:trPr>
          <w:trHeight w:val="2107"/>
        </w:trPr>
        <w:tc>
          <w:tcPr>
            <w:tcW w:w="8663" w:type="dxa"/>
            <w:gridSpan w:val="7"/>
          </w:tcPr>
          <w:p w:rsidR="001D2856" w:rsidRPr="001D2856" w:rsidRDefault="001D2856" w:rsidP="001D2856">
            <w:pPr>
              <w:spacing w:before="100" w:beforeAutospacing="1" w:after="100" w:afterAutospacing="1"/>
              <w:ind w:right="57"/>
              <w:rPr>
                <w:rFonts w:ascii="宋体" w:hAnsi="宋体"/>
                <w:bCs/>
                <w:sz w:val="24"/>
                <w:szCs w:val="24"/>
              </w:rPr>
            </w:pPr>
            <w:r w:rsidRPr="001D2856">
              <w:rPr>
                <w:rFonts w:ascii="宋体" w:hAnsi="宋体" w:hint="eastAsia"/>
                <w:bCs/>
                <w:sz w:val="24"/>
                <w:szCs w:val="24"/>
              </w:rPr>
              <w:t>项目的创新点和特色</w:t>
            </w:r>
          </w:p>
          <w:p w:rsidR="003C645B" w:rsidRPr="003C645B" w:rsidRDefault="003C645B" w:rsidP="003C645B">
            <w:pPr>
              <w:spacing w:before="100" w:beforeAutospacing="1" w:after="100" w:afterAutospacing="1"/>
              <w:ind w:right="57"/>
              <w:rPr>
                <w:rFonts w:ascii="宋体" w:hAnsi="宋体"/>
                <w:bCs/>
                <w:sz w:val="24"/>
                <w:szCs w:val="24"/>
              </w:rPr>
            </w:pPr>
            <w:r w:rsidRPr="003C645B">
              <w:rPr>
                <w:rFonts w:ascii="宋体" w:hAnsi="宋体" w:hint="eastAsia"/>
                <w:b/>
                <w:bCs/>
                <w:sz w:val="24"/>
                <w:szCs w:val="24"/>
              </w:rPr>
              <w:t>创新点：</w:t>
            </w:r>
            <w:r w:rsidRPr="003C645B">
              <w:rPr>
                <w:rFonts w:ascii="宋体" w:hAnsi="宋体" w:hint="eastAsia"/>
                <w:bCs/>
                <w:sz w:val="24"/>
                <w:szCs w:val="24"/>
              </w:rPr>
              <w:t>挂钩中央政策；促进城市发展，改善公共道路交通状况，促进社会资源的最大化效益，与保证业主个人的合法权益，保证私有财产不受侵犯是我国近年来少有的课题，本项目考查的内容具有独创性。</w:t>
            </w:r>
          </w:p>
          <w:p w:rsidR="005761AE" w:rsidRPr="003C645B" w:rsidRDefault="003C645B" w:rsidP="000B2EFC">
            <w:pPr>
              <w:spacing w:before="100" w:beforeAutospacing="1" w:after="100" w:afterAutospacing="1"/>
              <w:ind w:right="57"/>
              <w:rPr>
                <w:rFonts w:ascii="宋体" w:hAnsi="宋体"/>
                <w:bCs/>
                <w:sz w:val="24"/>
                <w:szCs w:val="24"/>
              </w:rPr>
            </w:pPr>
            <w:r w:rsidRPr="003C645B">
              <w:rPr>
                <w:rFonts w:ascii="宋体" w:hAnsi="宋体" w:hint="eastAsia"/>
                <w:b/>
                <w:bCs/>
                <w:sz w:val="24"/>
                <w:szCs w:val="24"/>
              </w:rPr>
              <w:t>特色：</w:t>
            </w:r>
            <w:r w:rsidRPr="003C645B">
              <w:rPr>
                <w:rFonts w:ascii="宋体" w:hAnsi="宋体" w:hint="eastAsia"/>
                <w:bCs/>
                <w:sz w:val="24"/>
                <w:szCs w:val="24"/>
              </w:rPr>
              <w:t>1、紧跟时政热点，探讨关于小区道路公共化之后的物权制度。2、矛盾建立在公共权力与</w:t>
            </w:r>
            <w:proofErr w:type="gramStart"/>
            <w:r w:rsidRPr="003C645B">
              <w:rPr>
                <w:rFonts w:ascii="宋体" w:hAnsi="宋体" w:hint="eastAsia"/>
                <w:bCs/>
                <w:sz w:val="24"/>
                <w:szCs w:val="24"/>
              </w:rPr>
              <w:t>私权力</w:t>
            </w:r>
            <w:proofErr w:type="gramEnd"/>
            <w:r w:rsidRPr="003C645B">
              <w:rPr>
                <w:rFonts w:ascii="宋体" w:hAnsi="宋体" w:hint="eastAsia"/>
                <w:bCs/>
                <w:sz w:val="24"/>
                <w:szCs w:val="24"/>
              </w:rPr>
              <w:t>的基础之上。</w:t>
            </w:r>
          </w:p>
        </w:tc>
      </w:tr>
      <w:tr w:rsidR="009953CA">
        <w:trPr>
          <w:trHeight w:val="3796"/>
        </w:trPr>
        <w:tc>
          <w:tcPr>
            <w:tcW w:w="8663" w:type="dxa"/>
            <w:gridSpan w:val="7"/>
          </w:tcPr>
          <w:p w:rsidR="009953CA" w:rsidRDefault="00BE7D62">
            <w:pPr>
              <w:rPr>
                <w:rFonts w:ascii="宋体" w:hAnsi="宋体"/>
                <w:sz w:val="24"/>
                <w:szCs w:val="24"/>
              </w:rPr>
            </w:pPr>
            <w:r>
              <w:rPr>
                <w:rFonts w:ascii="宋体" w:hAnsi="宋体" w:hint="eastAsia"/>
                <w:sz w:val="24"/>
                <w:szCs w:val="24"/>
              </w:rPr>
              <w:t>项目的技术路线及预期成果</w:t>
            </w:r>
          </w:p>
          <w:p w:rsidR="00AF2363" w:rsidRPr="000B2EFC" w:rsidRDefault="00AF2363" w:rsidP="000B2EFC">
            <w:pPr>
              <w:spacing w:line="240" w:lineRule="atLeast"/>
              <w:ind w:left="180"/>
              <w:rPr>
                <w:rFonts w:ascii="宋体" w:hAnsi="宋体"/>
                <w:sz w:val="18"/>
                <w:szCs w:val="18"/>
              </w:rPr>
            </w:pPr>
            <w:r w:rsidRPr="000B2EFC">
              <w:rPr>
                <w:rFonts w:ascii="宋体" w:hAnsi="宋体" w:hint="eastAsia"/>
                <w:b/>
                <w:sz w:val="18"/>
                <w:szCs w:val="18"/>
              </w:rPr>
              <w:t>技术路线：</w:t>
            </w:r>
            <w:r w:rsidRPr="000B2EFC">
              <w:rPr>
                <w:rFonts w:ascii="宋体" w:hAnsi="宋体" w:hint="eastAsia"/>
                <w:sz w:val="18"/>
                <w:szCs w:val="18"/>
              </w:rPr>
              <w:t>通过对相关资料的整理和对比，并对实地进行调研和考察，并进行比较分析从而得到预期研究成果。</w:t>
            </w:r>
          </w:p>
          <w:p w:rsidR="00AF2363" w:rsidRPr="000B2EFC" w:rsidRDefault="00AF2363" w:rsidP="000B2EFC">
            <w:pPr>
              <w:spacing w:line="240" w:lineRule="atLeast"/>
              <w:rPr>
                <w:rFonts w:ascii="宋体" w:hAnsi="宋体"/>
                <w:sz w:val="18"/>
                <w:szCs w:val="18"/>
              </w:rPr>
            </w:pPr>
            <w:r w:rsidRPr="000B2EFC">
              <w:rPr>
                <w:rFonts w:ascii="宋体" w:hAnsi="宋体" w:hint="eastAsia"/>
                <w:b/>
                <w:sz w:val="18"/>
                <w:szCs w:val="18"/>
              </w:rPr>
              <w:t>进度安排</w:t>
            </w:r>
            <w:r w:rsidRPr="000B2EFC">
              <w:rPr>
                <w:rFonts w:ascii="宋体" w:hAnsi="宋体" w:hint="eastAsia"/>
                <w:sz w:val="18"/>
                <w:szCs w:val="18"/>
              </w:rPr>
              <w:t>：</w:t>
            </w:r>
          </w:p>
          <w:p w:rsidR="00AF2363" w:rsidRPr="000B2EFC" w:rsidRDefault="00AF2363" w:rsidP="000B2EFC">
            <w:pPr>
              <w:spacing w:line="240" w:lineRule="atLeast"/>
              <w:ind w:left="180"/>
              <w:rPr>
                <w:rFonts w:ascii="宋体" w:hAnsi="宋体"/>
                <w:sz w:val="18"/>
                <w:szCs w:val="18"/>
              </w:rPr>
            </w:pPr>
            <w:r w:rsidRPr="000B2EFC">
              <w:rPr>
                <w:rFonts w:ascii="宋体" w:hAnsi="宋体" w:hint="eastAsia"/>
                <w:sz w:val="18"/>
                <w:szCs w:val="18"/>
              </w:rPr>
              <w:t>2016年3月至2016年8月</w:t>
            </w:r>
            <w:r w:rsidRPr="000B2EFC">
              <w:rPr>
                <w:rFonts w:ascii="宋体" w:hAnsi="宋体" w:hint="eastAsia"/>
                <w:sz w:val="18"/>
                <w:szCs w:val="18"/>
              </w:rPr>
              <w:tab/>
              <w:t>资料收集和整理</w:t>
            </w:r>
          </w:p>
          <w:p w:rsidR="00AF2363" w:rsidRPr="000B2EFC" w:rsidRDefault="00AF2363" w:rsidP="000B2EFC">
            <w:pPr>
              <w:spacing w:line="240" w:lineRule="atLeast"/>
              <w:ind w:left="180"/>
              <w:rPr>
                <w:rFonts w:ascii="宋体" w:hAnsi="宋体"/>
                <w:sz w:val="18"/>
                <w:szCs w:val="18"/>
              </w:rPr>
            </w:pPr>
            <w:r w:rsidRPr="000B2EFC">
              <w:rPr>
                <w:rFonts w:ascii="宋体" w:hAnsi="宋体" w:hint="eastAsia"/>
                <w:sz w:val="18"/>
                <w:szCs w:val="18"/>
              </w:rPr>
              <w:t>2016年8月至2017年1月</w:t>
            </w:r>
            <w:r w:rsidRPr="000B2EFC">
              <w:rPr>
                <w:rFonts w:ascii="宋体" w:hAnsi="宋体" w:hint="eastAsia"/>
                <w:sz w:val="18"/>
                <w:szCs w:val="18"/>
              </w:rPr>
              <w:tab/>
              <w:t>外出调研和考察</w:t>
            </w:r>
          </w:p>
          <w:p w:rsidR="00AF2363" w:rsidRPr="000B2EFC" w:rsidRDefault="00AF2363" w:rsidP="000B2EFC">
            <w:pPr>
              <w:spacing w:line="240" w:lineRule="atLeast"/>
              <w:ind w:left="180"/>
              <w:rPr>
                <w:rFonts w:ascii="宋体" w:hAnsi="宋体"/>
                <w:sz w:val="18"/>
                <w:szCs w:val="18"/>
              </w:rPr>
            </w:pPr>
            <w:r w:rsidRPr="000B2EFC">
              <w:rPr>
                <w:rFonts w:ascii="宋体" w:hAnsi="宋体" w:hint="eastAsia"/>
                <w:sz w:val="18"/>
                <w:szCs w:val="18"/>
              </w:rPr>
              <w:t>2017年1月至2017年3月</w:t>
            </w:r>
            <w:r w:rsidRPr="000B2EFC">
              <w:rPr>
                <w:rFonts w:ascii="宋体" w:hAnsi="宋体" w:hint="eastAsia"/>
                <w:sz w:val="18"/>
                <w:szCs w:val="18"/>
              </w:rPr>
              <w:tab/>
              <w:t>前期成果的整理和中期检查</w:t>
            </w:r>
          </w:p>
          <w:p w:rsidR="000B2EFC" w:rsidRPr="000B2EFC" w:rsidRDefault="00AF2363" w:rsidP="000B2EFC">
            <w:pPr>
              <w:spacing w:line="240" w:lineRule="atLeast"/>
              <w:ind w:left="180"/>
              <w:rPr>
                <w:rFonts w:ascii="宋体" w:hAnsi="宋体" w:hint="eastAsia"/>
                <w:sz w:val="18"/>
                <w:szCs w:val="18"/>
              </w:rPr>
            </w:pPr>
            <w:r w:rsidRPr="000B2EFC">
              <w:rPr>
                <w:rFonts w:ascii="宋体" w:hAnsi="宋体" w:hint="eastAsia"/>
                <w:sz w:val="18"/>
                <w:szCs w:val="18"/>
              </w:rPr>
              <w:t>2017年3月至2017年6月</w:t>
            </w:r>
            <w:r w:rsidRPr="000B2EFC">
              <w:rPr>
                <w:rFonts w:ascii="宋体" w:hAnsi="宋体" w:hint="eastAsia"/>
                <w:sz w:val="18"/>
                <w:szCs w:val="18"/>
              </w:rPr>
              <w:tab/>
              <w:t>课题最终成果的形成和结项</w:t>
            </w:r>
          </w:p>
          <w:p w:rsidR="00AF2363" w:rsidRPr="00AF2363" w:rsidRDefault="00AF2363" w:rsidP="00AF2363">
            <w:pPr>
              <w:ind w:left="180"/>
              <w:rPr>
                <w:rFonts w:ascii="宋体" w:hAnsi="宋体"/>
                <w:sz w:val="24"/>
                <w:szCs w:val="24"/>
              </w:rPr>
            </w:pPr>
            <w:r w:rsidRPr="00AF2363">
              <w:rPr>
                <w:rFonts w:ascii="宋体" w:hAnsi="宋体" w:hint="eastAsia"/>
                <w:sz w:val="24"/>
                <w:szCs w:val="24"/>
              </w:rPr>
              <w:lastRenderedPageBreak/>
              <w:t>预期研究成果：</w:t>
            </w:r>
          </w:p>
          <w:p w:rsidR="009953CA" w:rsidRDefault="00AF2363" w:rsidP="00AF2363">
            <w:pPr>
              <w:ind w:left="180"/>
              <w:rPr>
                <w:rFonts w:ascii="宋体" w:hAnsi="宋体"/>
                <w:sz w:val="24"/>
                <w:szCs w:val="24"/>
              </w:rPr>
            </w:pPr>
            <w:r w:rsidRPr="00AF2363">
              <w:rPr>
                <w:rFonts w:ascii="宋体" w:hAnsi="宋体" w:hint="eastAsia"/>
                <w:sz w:val="24"/>
                <w:szCs w:val="24"/>
              </w:rPr>
              <w:t>完成了对课题全部科研目标的研究，包括对立法现状的反思及梳理、国外立法经验的比较及分析，以及我国立法路径的选择，并回答运用物权制度如何达到既要落实中央政策，促进城市发展，改善公共道路交通状况，促进社会资源的最大化效益，又要保证业主个人的合法权益，保证私有财产不受侵犯的目标。课题的最终成果将以论文的形式发表在相关刊物中。</w:t>
            </w:r>
          </w:p>
          <w:p w:rsidR="009953CA" w:rsidRDefault="009953CA">
            <w:pPr>
              <w:ind w:left="180"/>
              <w:rPr>
                <w:rFonts w:ascii="宋体" w:hAnsi="宋体"/>
                <w:sz w:val="24"/>
                <w:szCs w:val="24"/>
              </w:rPr>
            </w:pPr>
          </w:p>
          <w:p w:rsidR="009953CA" w:rsidRDefault="009953CA">
            <w:pPr>
              <w:ind w:left="180"/>
              <w:rPr>
                <w:rFonts w:ascii="宋体" w:hAnsi="宋体"/>
                <w:sz w:val="24"/>
                <w:szCs w:val="24"/>
              </w:rPr>
            </w:pPr>
          </w:p>
        </w:tc>
      </w:tr>
      <w:tr w:rsidR="009953CA">
        <w:trPr>
          <w:trHeight w:val="2520"/>
        </w:trPr>
        <w:tc>
          <w:tcPr>
            <w:tcW w:w="8663" w:type="dxa"/>
            <w:gridSpan w:val="7"/>
          </w:tcPr>
          <w:p w:rsidR="009953CA" w:rsidRDefault="00BE7D62">
            <w:pPr>
              <w:rPr>
                <w:rFonts w:ascii="宋体" w:hAnsi="宋体"/>
                <w:sz w:val="24"/>
                <w:szCs w:val="24"/>
              </w:rPr>
            </w:pPr>
            <w:r>
              <w:rPr>
                <w:rFonts w:ascii="宋体" w:hAnsi="宋体" w:hint="eastAsia"/>
                <w:sz w:val="24"/>
                <w:szCs w:val="24"/>
              </w:rPr>
              <w:lastRenderedPageBreak/>
              <w:t>年度目标和工作内容（分年度写）</w:t>
            </w:r>
          </w:p>
          <w:p w:rsidR="00AF2363" w:rsidRPr="000B2EFC" w:rsidRDefault="00AF2363" w:rsidP="00AF2363">
            <w:pPr>
              <w:rPr>
                <w:rFonts w:ascii="宋体" w:hAnsi="宋体"/>
                <w:b/>
                <w:sz w:val="24"/>
                <w:szCs w:val="24"/>
              </w:rPr>
            </w:pPr>
            <w:r w:rsidRPr="000B2EFC">
              <w:rPr>
                <w:rFonts w:ascii="宋体" w:hAnsi="宋体" w:hint="eastAsia"/>
                <w:b/>
                <w:sz w:val="24"/>
                <w:szCs w:val="24"/>
              </w:rPr>
              <w:t>2016年</w:t>
            </w:r>
          </w:p>
          <w:p w:rsidR="00AF2363" w:rsidRPr="00AF2363" w:rsidRDefault="00AF2363" w:rsidP="00AF2363">
            <w:pPr>
              <w:rPr>
                <w:rFonts w:ascii="宋体" w:hAnsi="宋体"/>
                <w:sz w:val="24"/>
                <w:szCs w:val="24"/>
              </w:rPr>
            </w:pPr>
            <w:r w:rsidRPr="00AF2363">
              <w:rPr>
                <w:rFonts w:ascii="宋体" w:hAnsi="宋体" w:hint="eastAsia"/>
                <w:sz w:val="24"/>
                <w:szCs w:val="24"/>
              </w:rPr>
              <w:t>年度目标：初步完成对课题对象的考察</w:t>
            </w:r>
          </w:p>
          <w:p w:rsidR="00AF2363" w:rsidRPr="00AF2363" w:rsidRDefault="00AF2363" w:rsidP="00AF2363">
            <w:pPr>
              <w:rPr>
                <w:rFonts w:ascii="宋体" w:hAnsi="宋体"/>
                <w:sz w:val="24"/>
                <w:szCs w:val="24"/>
              </w:rPr>
            </w:pPr>
            <w:r w:rsidRPr="00AF2363">
              <w:rPr>
                <w:rFonts w:ascii="宋体" w:hAnsi="宋体" w:hint="eastAsia"/>
                <w:sz w:val="24"/>
                <w:szCs w:val="24"/>
              </w:rPr>
              <w:t>工作内容：完成资料整理和汇编，参与实地调研考察</w:t>
            </w:r>
          </w:p>
          <w:p w:rsidR="00AF2363" w:rsidRPr="00AF2363" w:rsidRDefault="00AF2363" w:rsidP="00AF2363">
            <w:pPr>
              <w:rPr>
                <w:rFonts w:ascii="宋体" w:hAnsi="宋体"/>
                <w:sz w:val="24"/>
                <w:szCs w:val="24"/>
              </w:rPr>
            </w:pPr>
          </w:p>
          <w:p w:rsidR="00AF2363" w:rsidRPr="000B2EFC" w:rsidRDefault="00AF2363" w:rsidP="00AF2363">
            <w:pPr>
              <w:rPr>
                <w:rFonts w:ascii="宋体" w:hAnsi="宋体"/>
                <w:b/>
                <w:sz w:val="24"/>
                <w:szCs w:val="24"/>
              </w:rPr>
            </w:pPr>
            <w:r w:rsidRPr="000B2EFC">
              <w:rPr>
                <w:rFonts w:ascii="宋体" w:hAnsi="宋体" w:hint="eastAsia"/>
                <w:b/>
                <w:sz w:val="24"/>
                <w:szCs w:val="24"/>
              </w:rPr>
              <w:t>2017年</w:t>
            </w:r>
          </w:p>
          <w:p w:rsidR="00AF2363" w:rsidRPr="00AF2363" w:rsidRDefault="00AF2363" w:rsidP="00AF2363">
            <w:pPr>
              <w:rPr>
                <w:rFonts w:ascii="宋体" w:hAnsi="宋体"/>
                <w:sz w:val="24"/>
                <w:szCs w:val="24"/>
              </w:rPr>
            </w:pPr>
            <w:r w:rsidRPr="00AF2363">
              <w:rPr>
                <w:rFonts w:ascii="宋体" w:hAnsi="宋体" w:hint="eastAsia"/>
                <w:sz w:val="24"/>
                <w:szCs w:val="24"/>
              </w:rPr>
              <w:t>年度目标：对课题的检查和结项</w:t>
            </w:r>
          </w:p>
          <w:p w:rsidR="009953CA" w:rsidRDefault="00AF2363">
            <w:pPr>
              <w:rPr>
                <w:rFonts w:ascii="宋体" w:hAnsi="宋体"/>
                <w:sz w:val="24"/>
                <w:szCs w:val="24"/>
              </w:rPr>
            </w:pPr>
            <w:r w:rsidRPr="00AF2363">
              <w:rPr>
                <w:rFonts w:ascii="宋体" w:hAnsi="宋体" w:hint="eastAsia"/>
                <w:sz w:val="24"/>
                <w:szCs w:val="24"/>
              </w:rPr>
              <w:t>工作内容：整理前期成果，完成调查报告，检查课题，形成课题成果，</w:t>
            </w:r>
            <w:proofErr w:type="gramStart"/>
            <w:r w:rsidRPr="00AF2363">
              <w:rPr>
                <w:rFonts w:ascii="宋体" w:hAnsi="宋体" w:hint="eastAsia"/>
                <w:sz w:val="24"/>
                <w:szCs w:val="24"/>
              </w:rPr>
              <w:t>结项</w:t>
            </w:r>
            <w:proofErr w:type="gramEnd"/>
          </w:p>
        </w:tc>
      </w:tr>
      <w:tr w:rsidR="009953CA">
        <w:trPr>
          <w:trHeight w:val="2520"/>
        </w:trPr>
        <w:tc>
          <w:tcPr>
            <w:tcW w:w="8663" w:type="dxa"/>
            <w:gridSpan w:val="7"/>
            <w:vAlign w:val="center"/>
          </w:tcPr>
          <w:p w:rsidR="009953CA" w:rsidRDefault="00BE7D62">
            <w:pPr>
              <w:rPr>
                <w:rFonts w:ascii="宋体" w:hAnsi="宋体"/>
                <w:sz w:val="24"/>
                <w:szCs w:val="24"/>
              </w:rPr>
            </w:pPr>
            <w:r>
              <w:rPr>
                <w:rFonts w:ascii="宋体" w:hAnsi="宋体" w:hint="eastAsia"/>
                <w:sz w:val="24"/>
                <w:szCs w:val="24"/>
              </w:rPr>
              <w:t>指导教师意见</w:t>
            </w:r>
          </w:p>
          <w:p w:rsidR="009953CA" w:rsidRDefault="009953CA">
            <w:pPr>
              <w:ind w:left="180"/>
              <w:rPr>
                <w:rFonts w:ascii="宋体" w:hAnsi="宋体"/>
                <w:sz w:val="24"/>
                <w:szCs w:val="24"/>
              </w:rPr>
            </w:pPr>
          </w:p>
          <w:p w:rsidR="009953CA" w:rsidRDefault="009953CA">
            <w:pPr>
              <w:ind w:left="180"/>
              <w:rPr>
                <w:rFonts w:ascii="宋体" w:hAnsi="宋体"/>
                <w:sz w:val="24"/>
                <w:szCs w:val="24"/>
              </w:rPr>
            </w:pPr>
          </w:p>
          <w:p w:rsidR="009953CA" w:rsidRDefault="00BE7D62">
            <w:pPr>
              <w:ind w:leftChars="60" w:left="181" w:firstLineChars="1303" w:firstLine="2888"/>
              <w:rPr>
                <w:rFonts w:ascii="宋体" w:hAnsi="宋体"/>
                <w:sz w:val="24"/>
                <w:szCs w:val="24"/>
              </w:rPr>
            </w:pPr>
            <w:r>
              <w:rPr>
                <w:rFonts w:ascii="宋体" w:hAnsi="宋体" w:hint="eastAsia"/>
                <w:sz w:val="24"/>
                <w:szCs w:val="24"/>
              </w:rPr>
              <w:t>签字：                   日期：</w:t>
            </w:r>
          </w:p>
        </w:tc>
      </w:tr>
    </w:tbl>
    <w:p w:rsidR="009953CA" w:rsidRDefault="00BE7D62">
      <w:pPr>
        <w:rPr>
          <w:rFonts w:ascii="仿宋_GB2312" w:eastAsia="仿宋_GB2312" w:hAnsi="宋体"/>
          <w:sz w:val="28"/>
          <w:szCs w:val="28"/>
        </w:rPr>
        <w:sectPr w:rsidR="009953CA">
          <w:headerReference w:type="default" r:id="rId9"/>
          <w:footerReference w:type="even" r:id="rId10"/>
          <w:footerReference w:type="default" r:id="rId11"/>
          <w:pgSz w:w="11906" w:h="16838"/>
          <w:pgMar w:top="1588" w:right="1701" w:bottom="1871" w:left="1758" w:header="851" w:footer="1418" w:gutter="0"/>
          <w:cols w:space="425"/>
          <w:titlePg/>
          <w:docGrid w:type="linesAndChars" w:linePitch="608" w:charSpace="-3753"/>
        </w:sectPr>
      </w:pPr>
      <w:r>
        <w:rPr>
          <w:rFonts w:ascii="仿宋_GB2312" w:eastAsia="仿宋_GB2312" w:hAnsi="宋体" w:hint="eastAsia"/>
          <w:sz w:val="28"/>
          <w:szCs w:val="28"/>
        </w:rPr>
        <w:t>注：本表</w:t>
      </w:r>
      <w:proofErr w:type="gramStart"/>
      <w:r>
        <w:rPr>
          <w:rFonts w:ascii="仿宋_GB2312" w:eastAsia="仿宋_GB2312" w:hAnsi="宋体" w:hint="eastAsia"/>
          <w:sz w:val="28"/>
          <w:szCs w:val="28"/>
        </w:rPr>
        <w:t>栏空不够可</w:t>
      </w:r>
      <w:proofErr w:type="gramEnd"/>
      <w:r>
        <w:rPr>
          <w:rFonts w:ascii="仿宋_GB2312" w:eastAsia="仿宋_GB2312" w:hAnsi="宋体" w:hint="eastAsia"/>
          <w:sz w:val="28"/>
          <w:szCs w:val="28"/>
        </w:rPr>
        <w:t>另附纸张</w:t>
      </w:r>
    </w:p>
    <w:p w:rsidR="009953CA" w:rsidRPr="000B2EFC" w:rsidRDefault="009953CA">
      <w:pPr>
        <w:sectPr w:rsidR="009953CA" w:rsidRPr="000B2EFC">
          <w:pgSz w:w="11906" w:h="16838"/>
          <w:pgMar w:top="1440" w:right="1800" w:bottom="1440" w:left="1800" w:header="851" w:footer="992" w:gutter="0"/>
          <w:cols w:space="425"/>
          <w:docGrid w:type="lines" w:linePitch="312"/>
        </w:sectPr>
      </w:pPr>
      <w:bookmarkStart w:id="0" w:name="_GoBack"/>
      <w:bookmarkEnd w:id="0"/>
    </w:p>
    <w:p w:rsidR="009953CA" w:rsidRDefault="009953CA"/>
    <w:sectPr w:rsidR="00995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3" w:rsidRDefault="009A4D33">
      <w:r>
        <w:separator/>
      </w:r>
    </w:p>
  </w:endnote>
  <w:endnote w:type="continuationSeparator" w:id="0">
    <w:p w:rsidR="009A4D33" w:rsidRDefault="009A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CA" w:rsidRDefault="00BE7D62">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lang w:val="zh-CN"/>
      </w:rPr>
      <w:t>10</w:t>
    </w:r>
    <w:r>
      <w:rPr>
        <w:rStyle w:val="a6"/>
        <w:rFonts w:ascii="宋体" w:hAnsi="宋体"/>
        <w:sz w:val="28"/>
        <w:szCs w:val="28"/>
      </w:rPr>
      <w:fldChar w:fldCharType="end"/>
    </w:r>
    <w:r>
      <w:rPr>
        <w:rStyle w:val="a6"/>
        <w:rFonts w:ascii="宋体" w:hAnsi="宋体" w:hint="eastAsia"/>
        <w:sz w:val="28"/>
        <w:szCs w:val="28"/>
      </w:rPr>
      <w:t>－</w:t>
    </w:r>
  </w:p>
  <w:p w:rsidR="009953CA" w:rsidRDefault="009953C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CA" w:rsidRDefault="00BE7D62">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0B2EFC">
      <w:rPr>
        <w:rStyle w:val="a6"/>
        <w:rFonts w:ascii="宋体" w:hAnsi="宋体"/>
        <w:noProof/>
        <w:sz w:val="28"/>
        <w:szCs w:val="28"/>
      </w:rPr>
      <w:t>5</w:t>
    </w:r>
    <w:r>
      <w:rPr>
        <w:rStyle w:val="a6"/>
        <w:rFonts w:ascii="宋体" w:hAnsi="宋体"/>
        <w:sz w:val="28"/>
        <w:szCs w:val="28"/>
      </w:rPr>
      <w:fldChar w:fldCharType="end"/>
    </w:r>
    <w:r>
      <w:rPr>
        <w:rStyle w:val="a6"/>
        <w:rFonts w:ascii="宋体" w:hAnsi="宋体" w:hint="eastAsia"/>
        <w:sz w:val="28"/>
        <w:szCs w:val="28"/>
      </w:rPr>
      <w:t>－</w:t>
    </w:r>
  </w:p>
  <w:p w:rsidR="009953CA" w:rsidRDefault="009953C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3" w:rsidRDefault="009A4D33">
      <w:r>
        <w:separator/>
      </w:r>
    </w:p>
  </w:footnote>
  <w:footnote w:type="continuationSeparator" w:id="0">
    <w:p w:rsidR="009A4D33" w:rsidRDefault="009A4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CA" w:rsidRDefault="009953C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00017A4"/>
    <w:rsid w:val="00006582"/>
    <w:rsid w:val="000B2EFC"/>
    <w:rsid w:val="001D2856"/>
    <w:rsid w:val="002D73DD"/>
    <w:rsid w:val="00303F0A"/>
    <w:rsid w:val="003C645B"/>
    <w:rsid w:val="0044707D"/>
    <w:rsid w:val="00555CB3"/>
    <w:rsid w:val="005761AE"/>
    <w:rsid w:val="0063140A"/>
    <w:rsid w:val="009953CA"/>
    <w:rsid w:val="009A4D33"/>
    <w:rsid w:val="00A75596"/>
    <w:rsid w:val="00AF059E"/>
    <w:rsid w:val="00AF2363"/>
    <w:rsid w:val="00BE7D62"/>
    <w:rsid w:val="00C23D4E"/>
    <w:rsid w:val="00F2737D"/>
    <w:rsid w:val="1B267FBB"/>
    <w:rsid w:val="27D6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66709-2C54-4D60-AF5A-09394460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518</Words>
  <Characters>2955</Characters>
  <Application>Microsoft Office Word</Application>
  <DocSecurity>0</DocSecurity>
  <Lines>24</Lines>
  <Paragraphs>6</Paragraphs>
  <ScaleCrop>false</ScaleCrop>
  <Company>Sky123.Org</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12</cp:revision>
  <dcterms:created xsi:type="dcterms:W3CDTF">2016-04-05T00:34:00Z</dcterms:created>
  <dcterms:modified xsi:type="dcterms:W3CDTF">2016-04-07T00:57:00Z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